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02" w:rsidRDefault="001E35A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淮北市中心血站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度一般公共预算财政</w:t>
      </w:r>
    </w:p>
    <w:p w:rsidR="002F3202" w:rsidRDefault="001E35A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2F3202" w:rsidRDefault="002F3202">
      <w:pPr>
        <w:jc w:val="center"/>
        <w:rPr>
          <w:rFonts w:ascii="楷体_GB2312" w:eastAsia="楷体_GB2312"/>
          <w:szCs w:val="32"/>
        </w:rPr>
      </w:pPr>
    </w:p>
    <w:p w:rsidR="002F3202" w:rsidRDefault="001E35AB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一、2020年度一般公共预算财政拨款“三公”经费支出决算表</w:t>
      </w:r>
    </w:p>
    <w:p w:rsidR="002F3202" w:rsidRDefault="001E35AB">
      <w:pPr>
        <w:ind w:firstLineChars="2100" w:firstLine="672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4A0"/>
      </w:tblPr>
      <w:tblGrid>
        <w:gridCol w:w="4379"/>
        <w:gridCol w:w="2157"/>
        <w:gridCol w:w="2220"/>
      </w:tblGrid>
      <w:tr w:rsidR="002F3202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2F320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 w:rsidP="001E35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28.50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 w:rsidP="001E35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10.39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2F320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</w:tr>
      <w:tr w:rsidR="002F320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tabs>
                <w:tab w:val="center" w:pos="97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tabs>
                <w:tab w:val="center" w:pos="1002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0.39</w:t>
            </w:r>
          </w:p>
        </w:tc>
      </w:tr>
      <w:tr w:rsidR="002F320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tabs>
                <w:tab w:val="center" w:pos="97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tabs>
                <w:tab w:val="center" w:pos="1002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2F320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tabs>
                <w:tab w:val="center" w:pos="970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2F3202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Default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202" w:rsidRDefault="001E35AB" w:rsidP="001E35A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</w:tbl>
    <w:p w:rsidR="002F3202" w:rsidRDefault="001E35AB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、20</w:t>
      </w:r>
      <w:r>
        <w:rPr>
          <w:rFonts w:ascii="黑体" w:eastAsia="黑体" w:hAnsi="黑体" w:hint="eastAsia"/>
          <w:szCs w:val="32"/>
        </w:rPr>
        <w:t>20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2F3202" w:rsidRDefault="001E35AB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2F3202" w:rsidRDefault="001E35A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淮北市中心血站2020年度一般公共预算财政拨款“三公”经费支出预算为28.50万元，支出决算为10.39万元，完成预算的36.46%，决算数小于预算数的主要原因是公务接待费少，公务用车运行及维护费减少。</w:t>
      </w:r>
    </w:p>
    <w:p w:rsidR="002F3202" w:rsidRDefault="001E35AB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lastRenderedPageBreak/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2F3202" w:rsidRDefault="001E35A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中心血站2020年度一般公共预算财政拨款“三公”经费支出决算中，因公出国（境）费支出决算0万元，占0%;公务接待费支出决算0.39万元，占3.75%；公务用车购置及运行维护费支出决算10万元，占96.25%。具体情况如下：</w:t>
      </w:r>
    </w:p>
    <w:p w:rsidR="002F3202" w:rsidRDefault="001E35AB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1.因公出国（境）费支出</w:t>
      </w:r>
      <w:r>
        <w:rPr>
          <w:rFonts w:ascii="仿宋_GB2312" w:hAnsi="仿宋" w:hint="eastAsia"/>
          <w:szCs w:val="32"/>
        </w:rPr>
        <w:t>0万元，与2020年度预算相比，无变化。</w:t>
      </w:r>
    </w:p>
    <w:p w:rsidR="002F3202" w:rsidRDefault="001E35AB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2.公务接待费支出</w:t>
      </w:r>
      <w:r>
        <w:rPr>
          <w:rFonts w:ascii="仿宋_GB2312" w:hAnsi="仿宋" w:hint="eastAsia"/>
          <w:szCs w:val="32"/>
        </w:rPr>
        <w:t>0.39万元, 与2020年度预算相比，减少3.61万元，下降90.25%，下降的原因2020年淮北市中心血站国内公务接待共5批次。主要是用于学习交流、血液安全检查、内审</w:t>
      </w:r>
      <w:r w:rsidR="000C6967">
        <w:rPr>
          <w:rFonts w:ascii="仿宋_GB2312" w:hAnsi="仿宋" w:hint="eastAsia"/>
          <w:szCs w:val="32"/>
        </w:rPr>
        <w:t>。经费使用严格贯彻</w:t>
      </w:r>
      <w:r w:rsidR="009B4FC1">
        <w:rPr>
          <w:rFonts w:ascii="仿宋_GB2312" w:hAnsi="仿宋" w:hint="eastAsia"/>
          <w:szCs w:val="32"/>
        </w:rPr>
        <w:t>中央八项规定精神</w:t>
      </w:r>
      <w:r>
        <w:rPr>
          <w:rFonts w:ascii="仿宋_GB2312" w:hAnsi="仿宋" w:hint="eastAsia"/>
          <w:szCs w:val="32"/>
        </w:rPr>
        <w:t>，严格执行《党政机关厉行节约反对浪费条例》、淮北市公务接待相关规定等。</w:t>
      </w:r>
    </w:p>
    <w:p w:rsidR="002F3202" w:rsidRDefault="001E35AB">
      <w:pPr>
        <w:ind w:firstLineChars="200" w:firstLine="643"/>
      </w:pPr>
      <w:r>
        <w:rPr>
          <w:rFonts w:ascii="仿宋_GB2312" w:hAnsi="仿宋" w:hint="eastAsia"/>
          <w:b/>
          <w:bCs/>
          <w:szCs w:val="32"/>
        </w:rPr>
        <w:t>3.公务用车购置及运行维护费支出</w:t>
      </w:r>
      <w:r>
        <w:rPr>
          <w:rFonts w:ascii="仿宋_GB2312" w:hAnsi="仿宋" w:hint="eastAsia"/>
          <w:szCs w:val="32"/>
        </w:rPr>
        <w:t>10万元，与2020年度预算相比，减少14.50万元，下降59.18%，下降的原因是2020年因疫情原因，公务用车减少。2020年没有安排购置公务用车。公务用车运行维护费10万元，与2020年度预算相比，减少14.50万元，下降59.18%，下降的原因是2020年因疫情原因，公务用车减少。截至2020年12月31日，淮北市中心血站开支财政拨款的公务用车保有量为7辆。</w:t>
      </w:r>
      <w:bookmarkStart w:id="0" w:name="_GoBack"/>
      <w:bookmarkEnd w:id="0"/>
    </w:p>
    <w:sectPr w:rsidR="002F3202" w:rsidSect="002F3202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C2" w:rsidRDefault="008865C2" w:rsidP="001E35AB">
      <w:r>
        <w:separator/>
      </w:r>
    </w:p>
  </w:endnote>
  <w:endnote w:type="continuationSeparator" w:id="0">
    <w:p w:rsidR="008865C2" w:rsidRDefault="008865C2" w:rsidP="001E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C2" w:rsidRDefault="008865C2" w:rsidP="001E35AB">
      <w:r>
        <w:separator/>
      </w:r>
    </w:p>
  </w:footnote>
  <w:footnote w:type="continuationSeparator" w:id="0">
    <w:p w:rsidR="008865C2" w:rsidRDefault="008865C2" w:rsidP="001E3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3BC"/>
    <w:rsid w:val="000C6967"/>
    <w:rsid w:val="00174ACF"/>
    <w:rsid w:val="001E35AB"/>
    <w:rsid w:val="002F3202"/>
    <w:rsid w:val="002F6DE8"/>
    <w:rsid w:val="00326726"/>
    <w:rsid w:val="003547B8"/>
    <w:rsid w:val="003671B4"/>
    <w:rsid w:val="003B6E2C"/>
    <w:rsid w:val="00497C22"/>
    <w:rsid w:val="004D6484"/>
    <w:rsid w:val="005733F9"/>
    <w:rsid w:val="005A29CB"/>
    <w:rsid w:val="00613D73"/>
    <w:rsid w:val="00656EC6"/>
    <w:rsid w:val="006B3BF0"/>
    <w:rsid w:val="0072367A"/>
    <w:rsid w:val="007719A9"/>
    <w:rsid w:val="008865C2"/>
    <w:rsid w:val="008A3C6F"/>
    <w:rsid w:val="009770F9"/>
    <w:rsid w:val="009B4FC1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4CF11DB"/>
    <w:rsid w:val="1F195F86"/>
    <w:rsid w:val="25182E9E"/>
    <w:rsid w:val="2F1926CB"/>
    <w:rsid w:val="593C4535"/>
    <w:rsid w:val="68050A5A"/>
    <w:rsid w:val="7DA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02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F3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32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3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丁配泉</dc:creator>
  <cp:lastModifiedBy>王雅琳</cp:lastModifiedBy>
  <cp:revision>5</cp:revision>
  <cp:lastPrinted>2020-09-14T08:17:00Z</cp:lastPrinted>
  <dcterms:created xsi:type="dcterms:W3CDTF">2021-07-22T09:11:00Z</dcterms:created>
  <dcterms:modified xsi:type="dcterms:W3CDTF">2022-11-24T15:50:00Z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DEAD7C1DAA4C49229F9468A5B65AEBFD</vt:lpwstr>
  </property>
</Properties>
</file>