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8DE02">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14:paraId="66347C0C">
      <w:pPr>
        <w:rPr>
          <w:rFonts w:hint="default" w:ascii="Times New Roman" w:hAnsi="Times New Roman" w:cs="Times New Roman"/>
        </w:rPr>
      </w:pPr>
    </w:p>
    <w:p w14:paraId="76A700F0">
      <w:pPr>
        <w:rPr>
          <w:rFonts w:hint="default" w:ascii="Times New Roman" w:hAnsi="Times New Roman" w:cs="Times New Roman"/>
        </w:rPr>
      </w:pPr>
    </w:p>
    <w:p w14:paraId="17B70DE9">
      <w:pPr>
        <w:rPr>
          <w:rFonts w:hint="default" w:ascii="Times New Roman" w:hAnsi="Times New Roman" w:cs="Times New Roman"/>
        </w:rPr>
      </w:pPr>
    </w:p>
    <w:p w14:paraId="242F5355">
      <w:pPr>
        <w:rPr>
          <w:rFonts w:hint="default" w:ascii="Times New Roman" w:hAnsi="Times New Roman" w:cs="Times New Roman"/>
        </w:rPr>
      </w:pPr>
    </w:p>
    <w:p w14:paraId="4DFF8A27">
      <w:pPr>
        <w:rPr>
          <w:rFonts w:hint="default" w:ascii="Times New Roman" w:hAnsi="Times New Roman" w:cs="Times New Roman"/>
        </w:rPr>
      </w:pPr>
    </w:p>
    <w:p w14:paraId="61A4DEF1">
      <w:pPr>
        <w:rPr>
          <w:rFonts w:hint="default" w:ascii="Times New Roman" w:hAnsi="Times New Roman" w:cs="Times New Roman"/>
        </w:rPr>
      </w:pPr>
    </w:p>
    <w:p w14:paraId="4629666B">
      <w:pPr>
        <w:rPr>
          <w:rFonts w:hint="default" w:ascii="Times New Roman" w:hAnsi="Times New Roman" w:cs="Times New Roman"/>
        </w:rPr>
      </w:pPr>
    </w:p>
    <w:p w14:paraId="14A5CC61">
      <w:pPr>
        <w:rPr>
          <w:rFonts w:hint="default" w:ascii="Times New Roman" w:hAnsi="Times New Roman" w:cs="Times New Roman"/>
        </w:rPr>
      </w:pPr>
    </w:p>
    <w:p w14:paraId="39557950">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w:t>
      </w:r>
      <w:r>
        <w:rPr>
          <w:rFonts w:hint="default" w:ascii="Times New Roman" w:hAnsi="Times New Roman" w:eastAsia="华文中宋" w:cs="Times New Roman"/>
          <w:b/>
          <w:sz w:val="44"/>
          <w:szCs w:val="44"/>
          <w:lang w:eastAsia="zh-CN"/>
        </w:rPr>
        <w:t>第四人民医院</w:t>
      </w:r>
      <w:r>
        <w:rPr>
          <w:rFonts w:hint="default" w:ascii="Times New Roman" w:hAnsi="Times New Roman" w:eastAsia="华文中宋" w:cs="Times New Roman"/>
          <w:b/>
          <w:sz w:val="44"/>
          <w:szCs w:val="44"/>
        </w:rPr>
        <w:t>2025年</w:t>
      </w:r>
    </w:p>
    <w:p w14:paraId="50B33124">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单位预算</w:t>
      </w:r>
    </w:p>
    <w:p w14:paraId="1DE76574">
      <w:pPr>
        <w:rPr>
          <w:rFonts w:hint="default" w:ascii="Times New Roman" w:hAnsi="Times New Roman" w:cs="Times New Roman"/>
        </w:rPr>
      </w:pPr>
    </w:p>
    <w:p w14:paraId="0AA9EECA">
      <w:pPr>
        <w:rPr>
          <w:rFonts w:hint="default" w:ascii="Times New Roman" w:hAnsi="Times New Roman" w:cs="Times New Roman"/>
        </w:rPr>
      </w:pPr>
    </w:p>
    <w:p w14:paraId="345272ED">
      <w:pPr>
        <w:rPr>
          <w:rFonts w:hint="default" w:ascii="Times New Roman" w:hAnsi="Times New Roman" w:cs="Times New Roman"/>
        </w:rPr>
      </w:pPr>
    </w:p>
    <w:p w14:paraId="0C583EC5">
      <w:pPr>
        <w:rPr>
          <w:rFonts w:hint="default" w:ascii="Times New Roman" w:hAnsi="Times New Roman" w:cs="Times New Roman"/>
        </w:rPr>
      </w:pPr>
    </w:p>
    <w:p w14:paraId="1094B104">
      <w:pPr>
        <w:rPr>
          <w:rFonts w:hint="default" w:ascii="Times New Roman" w:hAnsi="Times New Roman" w:cs="Times New Roman"/>
        </w:rPr>
      </w:pPr>
    </w:p>
    <w:p w14:paraId="5D02B6A1">
      <w:pPr>
        <w:rPr>
          <w:rFonts w:hint="default" w:ascii="Times New Roman" w:hAnsi="Times New Roman" w:cs="Times New Roman"/>
        </w:rPr>
      </w:pPr>
    </w:p>
    <w:p w14:paraId="45A756DF">
      <w:pPr>
        <w:rPr>
          <w:rFonts w:hint="default" w:ascii="Times New Roman" w:hAnsi="Times New Roman" w:cs="Times New Roman"/>
        </w:rPr>
      </w:pPr>
    </w:p>
    <w:p w14:paraId="0A47C78F">
      <w:pPr>
        <w:rPr>
          <w:rFonts w:hint="default" w:ascii="Times New Roman" w:hAnsi="Times New Roman" w:cs="Times New Roman"/>
        </w:rPr>
      </w:pPr>
    </w:p>
    <w:p w14:paraId="2DC0E91E">
      <w:pPr>
        <w:rPr>
          <w:rFonts w:hint="default" w:ascii="Times New Roman" w:hAnsi="Times New Roman" w:cs="Times New Roman"/>
        </w:rPr>
      </w:pPr>
    </w:p>
    <w:p w14:paraId="5290195F">
      <w:pPr>
        <w:rPr>
          <w:rFonts w:hint="default" w:ascii="Times New Roman" w:hAnsi="Times New Roman" w:cs="Times New Roman"/>
        </w:rPr>
      </w:pPr>
    </w:p>
    <w:p w14:paraId="69818A14">
      <w:pPr>
        <w:rPr>
          <w:rFonts w:hint="default" w:ascii="Times New Roman" w:hAnsi="Times New Roman" w:cs="Times New Roman"/>
        </w:rPr>
      </w:pPr>
    </w:p>
    <w:p w14:paraId="4908E98C">
      <w:pPr>
        <w:rPr>
          <w:rFonts w:hint="default" w:ascii="Times New Roman" w:hAnsi="Times New Roman" w:cs="Times New Roman"/>
        </w:rPr>
      </w:pPr>
    </w:p>
    <w:p w14:paraId="047F104C">
      <w:pPr>
        <w:rPr>
          <w:rFonts w:hint="default" w:ascii="Times New Roman" w:hAnsi="Times New Roman" w:cs="Times New Roman"/>
        </w:rPr>
      </w:pPr>
    </w:p>
    <w:p w14:paraId="5CB529A3">
      <w:pPr>
        <w:rPr>
          <w:rFonts w:hint="default" w:ascii="Times New Roman" w:hAnsi="Times New Roman" w:cs="Times New Roman"/>
        </w:rPr>
      </w:pPr>
    </w:p>
    <w:p w14:paraId="3A9A803D">
      <w:pPr>
        <w:rPr>
          <w:rFonts w:hint="default" w:ascii="Times New Roman" w:hAnsi="Times New Roman" w:cs="Times New Roman"/>
        </w:rPr>
      </w:pPr>
    </w:p>
    <w:p w14:paraId="1EFED22D">
      <w:pPr>
        <w:rPr>
          <w:rFonts w:hint="default" w:ascii="Times New Roman" w:hAnsi="Times New Roman" w:cs="Times New Roman"/>
        </w:rPr>
      </w:pPr>
    </w:p>
    <w:p w14:paraId="4740148A">
      <w:pPr>
        <w:rPr>
          <w:rFonts w:hint="default" w:ascii="Times New Roman" w:hAnsi="Times New Roman" w:cs="Times New Roman"/>
        </w:rPr>
      </w:pPr>
    </w:p>
    <w:p w14:paraId="32634FEB">
      <w:pPr>
        <w:rPr>
          <w:rFonts w:hint="default" w:ascii="Times New Roman" w:hAnsi="Times New Roman" w:cs="Times New Roman"/>
        </w:rPr>
      </w:pPr>
    </w:p>
    <w:p w14:paraId="22CA312B">
      <w:pPr>
        <w:rPr>
          <w:rFonts w:hint="default" w:ascii="Times New Roman" w:hAnsi="Times New Roman" w:cs="Times New Roman"/>
        </w:rPr>
      </w:pPr>
    </w:p>
    <w:p w14:paraId="185E2F77">
      <w:pPr>
        <w:rPr>
          <w:rFonts w:hint="default" w:ascii="Times New Roman" w:hAnsi="Times New Roman" w:cs="Times New Roman"/>
        </w:rPr>
      </w:pPr>
    </w:p>
    <w:p w14:paraId="6D49862F">
      <w:pPr>
        <w:rPr>
          <w:rFonts w:hint="default" w:ascii="Times New Roman" w:hAnsi="Times New Roman" w:cs="Times New Roman"/>
        </w:rPr>
      </w:pPr>
    </w:p>
    <w:p w14:paraId="6E8F3291">
      <w:pPr>
        <w:rPr>
          <w:rFonts w:hint="default" w:ascii="Times New Roman" w:hAnsi="Times New Roman" w:cs="Times New Roman"/>
        </w:rPr>
      </w:pPr>
    </w:p>
    <w:p w14:paraId="666E8AC9">
      <w:pPr>
        <w:pStyle w:val="5"/>
        <w:adjustRightInd w:val="0"/>
        <w:snapToGrid w:val="0"/>
        <w:spacing w:line="560" w:lineRule="exact"/>
        <w:jc w:val="center"/>
        <w:rPr>
          <w:rFonts w:hint="default" w:ascii="Times New Roman" w:hAnsi="Times New Roman" w:eastAsia="黑体" w:cs="Times New Roman"/>
          <w:bCs/>
          <w:sz w:val="44"/>
          <w:szCs w:val="44"/>
        </w:rPr>
      </w:pPr>
    </w:p>
    <w:p w14:paraId="6283A519">
      <w:pPr>
        <w:pStyle w:val="5"/>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2025年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14:paraId="4BD260E3">
      <w:pPr>
        <w:rPr>
          <w:rFonts w:hint="default" w:ascii="Times New Roman" w:hAnsi="Times New Roman" w:cs="Times New Roman"/>
        </w:rPr>
      </w:pPr>
    </w:p>
    <w:p w14:paraId="7A838B3A">
      <w:pPr>
        <w:rPr>
          <w:rFonts w:hint="default" w:ascii="Times New Roman" w:hAnsi="Times New Roman" w:cs="Times New Roman"/>
        </w:rPr>
      </w:pPr>
    </w:p>
    <w:p w14:paraId="263BCA88">
      <w:pPr>
        <w:pStyle w:val="5"/>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13278FFC">
      <w:pPr>
        <w:rPr>
          <w:rFonts w:hint="default" w:ascii="Times New Roman" w:hAnsi="Times New Roman" w:cs="Times New Roman"/>
        </w:rPr>
      </w:pPr>
    </w:p>
    <w:p w14:paraId="2E695173">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第一部分 单位概况</w:t>
      </w:r>
    </w:p>
    <w:p w14:paraId="26809972">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644A8FD1">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2、单位预算构成</w:t>
      </w:r>
    </w:p>
    <w:p w14:paraId="5DB3BCFD">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、2025年度主要工作任务</w:t>
      </w:r>
    </w:p>
    <w:p w14:paraId="01B74D9F">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2025年单位预算表</w:t>
      </w:r>
    </w:p>
    <w:p w14:paraId="4AC05B9B">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2025年收支总表</w:t>
      </w:r>
    </w:p>
    <w:p w14:paraId="23AF31AE">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2025年收入总表</w:t>
      </w:r>
    </w:p>
    <w:p w14:paraId="3AB4093C">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2025年支出总表</w:t>
      </w:r>
    </w:p>
    <w:p w14:paraId="6AB908F4">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2025年财政拨款收支总表</w:t>
      </w:r>
    </w:p>
    <w:p w14:paraId="2E156C35">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2025年一般公共预算支出表</w:t>
      </w:r>
    </w:p>
    <w:p w14:paraId="722ED736">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2025年一般公共预算基本支出表</w:t>
      </w:r>
    </w:p>
    <w:p w14:paraId="23AF8D85">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2025年政府性基金预算支出表</w:t>
      </w:r>
    </w:p>
    <w:p w14:paraId="3F1DEA10">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2025年国有资本经营预算支出表</w:t>
      </w:r>
    </w:p>
    <w:p w14:paraId="776B0550">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2025年项目支出表</w:t>
      </w:r>
    </w:p>
    <w:p w14:paraId="1C9C761A">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2025年政府采购支出表</w:t>
      </w:r>
    </w:p>
    <w:p w14:paraId="3C08B123">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2025年政府购买服务支出表</w:t>
      </w:r>
    </w:p>
    <w:p w14:paraId="41FC531C">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2025年通用资产配置支出表</w:t>
      </w:r>
    </w:p>
    <w:p w14:paraId="0D8B69D7">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2025年单位预算情况说明</w:t>
      </w:r>
    </w:p>
    <w:p w14:paraId="2D002DD1">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1、关于2025年收支总表的说明</w:t>
      </w:r>
    </w:p>
    <w:p w14:paraId="63030813">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2、关于2025年收入总表的说明</w:t>
      </w:r>
    </w:p>
    <w:p w14:paraId="0E391A9F">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3、关于2025年支出总表的说明</w:t>
      </w:r>
    </w:p>
    <w:p w14:paraId="33646FBB">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4、关于2025年财政拨款收支总表的说明</w:t>
      </w:r>
    </w:p>
    <w:p w14:paraId="706FBD01">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5、关于2025年一般公共预算支出表的说明</w:t>
      </w:r>
    </w:p>
    <w:p w14:paraId="7EAC5997">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6、关于2025年一般公共预算基本支出表的说明</w:t>
      </w:r>
    </w:p>
    <w:p w14:paraId="4DDD3E9B">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7、关于2025年政府性基金预算支出表的说明</w:t>
      </w:r>
    </w:p>
    <w:p w14:paraId="7972D716">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8、关于2025年国有资本经营预算支出表的说明</w:t>
      </w:r>
    </w:p>
    <w:p w14:paraId="4124D8C4">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9、关于2025年项目支出表的说明</w:t>
      </w:r>
    </w:p>
    <w:p w14:paraId="26F8A536">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10、关于2025年政府采购支出表的说明</w:t>
      </w:r>
    </w:p>
    <w:p w14:paraId="57BAE94A">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11、关于2025年政府购买服务支出表的说明</w:t>
      </w:r>
    </w:p>
    <w:p w14:paraId="16CC5856">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12、关于2025年通用资产配置支出表的说明</w:t>
      </w:r>
    </w:p>
    <w:p w14:paraId="17592F9C">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13、</w:t>
      </w:r>
      <w:r>
        <w:rPr>
          <w:rFonts w:hint="default" w:ascii="Times New Roman" w:hAnsi="Times New Roman" w:eastAsia="仿宋_GB2312" w:cs="Times New Roman"/>
          <w:bCs/>
          <w:sz w:val="32"/>
          <w:szCs w:val="32"/>
        </w:rPr>
        <w:t>其他重要事项情况说明</w:t>
      </w:r>
    </w:p>
    <w:p w14:paraId="423A9895">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1E5278B5">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6A853043">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w:t>
      </w:r>
      <w:r>
        <w:rPr>
          <w:rFonts w:hint="default" w:ascii="Times New Roman" w:hAnsi="Times New Roman" w:eastAsia="仿宋_GB2312" w:cs="Times New Roman"/>
          <w:bCs/>
          <w:sz w:val="32"/>
          <w:szCs w:val="32"/>
          <w:lang w:val="en-US" w:eastAsia="zh-CN"/>
        </w:rPr>
        <w:t>单位</w:t>
      </w:r>
      <w:r>
        <w:rPr>
          <w:rFonts w:hint="default" w:ascii="Times New Roman" w:hAnsi="Times New Roman" w:eastAsia="仿宋_GB2312" w:cs="Times New Roman"/>
          <w:bCs/>
          <w:sz w:val="32"/>
          <w:szCs w:val="32"/>
        </w:rPr>
        <w:t>预算纳入绩效考评项目表</w:t>
      </w:r>
    </w:p>
    <w:p w14:paraId="489A0C69">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bCs/>
          <w:sz w:val="32"/>
          <w:szCs w:val="32"/>
        </w:rPr>
        <w:t>2025年</w:t>
      </w:r>
      <w:r>
        <w:rPr>
          <w:rFonts w:hint="default" w:ascii="Times New Roman" w:hAnsi="Times New Roman" w:eastAsia="仿宋_GB2312" w:cs="Times New Roman"/>
          <w:bCs/>
          <w:sz w:val="32"/>
          <w:szCs w:val="32"/>
          <w:lang w:val="en-US" w:eastAsia="zh-CN"/>
        </w:rPr>
        <w:t>单位</w:t>
      </w:r>
      <w:r>
        <w:rPr>
          <w:rFonts w:hint="default" w:ascii="Times New Roman" w:hAnsi="Times New Roman" w:eastAsia="仿宋_GB2312" w:cs="Times New Roman"/>
          <w:bCs/>
          <w:sz w:val="32"/>
          <w:szCs w:val="32"/>
        </w:rPr>
        <w:t>预算专项资金管理清单（专栏公开）</w:t>
      </w:r>
    </w:p>
    <w:p w14:paraId="0ECBD7C4">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p>
    <w:p w14:paraId="0C1F9875">
      <w:pPr>
        <w:pStyle w:val="5"/>
        <w:adjustRightInd w:val="0"/>
        <w:snapToGrid w:val="0"/>
        <w:spacing w:line="560" w:lineRule="exact"/>
        <w:jc w:val="center"/>
        <w:rPr>
          <w:rFonts w:hint="default" w:ascii="Times New Roman" w:hAnsi="Times New Roman" w:eastAsia="黑体" w:cs="Times New Roman"/>
          <w:bCs/>
          <w:sz w:val="36"/>
          <w:szCs w:val="36"/>
        </w:rPr>
      </w:pPr>
    </w:p>
    <w:p w14:paraId="64BA0443">
      <w:pPr>
        <w:pStyle w:val="5"/>
        <w:adjustRightInd w:val="0"/>
        <w:snapToGrid w:val="0"/>
        <w:spacing w:line="560" w:lineRule="exact"/>
        <w:jc w:val="center"/>
        <w:rPr>
          <w:rFonts w:hint="default" w:ascii="Times New Roman" w:hAnsi="Times New Roman" w:eastAsia="黑体" w:cs="Times New Roman"/>
          <w:bCs/>
          <w:sz w:val="36"/>
          <w:szCs w:val="36"/>
        </w:rPr>
      </w:pPr>
    </w:p>
    <w:p w14:paraId="38D67AE0">
      <w:pPr>
        <w:pStyle w:val="5"/>
        <w:adjustRightInd w:val="0"/>
        <w:snapToGrid w:val="0"/>
        <w:spacing w:line="560" w:lineRule="exact"/>
        <w:jc w:val="center"/>
        <w:rPr>
          <w:rFonts w:hint="default" w:ascii="Times New Roman" w:hAnsi="Times New Roman" w:eastAsia="黑体" w:cs="Times New Roman"/>
          <w:bCs/>
          <w:sz w:val="36"/>
          <w:szCs w:val="36"/>
        </w:rPr>
      </w:pPr>
    </w:p>
    <w:p w14:paraId="0FFEC12A">
      <w:pPr>
        <w:pStyle w:val="5"/>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单位概况</w:t>
      </w:r>
    </w:p>
    <w:p w14:paraId="28B8B7D6">
      <w:pPr>
        <w:rPr>
          <w:rFonts w:hint="default" w:ascii="Times New Roman" w:hAnsi="Times New Roman" w:cs="Times New Roman"/>
        </w:rPr>
      </w:pPr>
    </w:p>
    <w:p w14:paraId="1F1FC83F">
      <w:pPr>
        <w:pStyle w:val="5"/>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一、</w:t>
      </w:r>
      <w:r>
        <w:rPr>
          <w:rFonts w:hint="default" w:ascii="Times New Roman" w:hAnsi="Times New Roman" w:eastAsia="黑体" w:cs="Times New Roman"/>
          <w:bCs/>
          <w:sz w:val="32"/>
          <w:szCs w:val="32"/>
        </w:rPr>
        <w:t>主要职责</w:t>
      </w:r>
    </w:p>
    <w:p w14:paraId="6EB047C1">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（一）医疗卫生服务对地区能提供全面、连续的医疗护理、预防保健和康复服务。</w:t>
      </w:r>
    </w:p>
    <w:p w14:paraId="774CC8EE">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承担地区内的常见病、多发病和较疑难病症诊治任务；抢救急危重症；接受一级医疗卫生机构的转诊。</w:t>
      </w:r>
    </w:p>
    <w:p w14:paraId="3E5CDC0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开展日常院前急救；承担灾害事故的现场急救，迅速组织配套的急救队伍接收病员进行院内急救。</w:t>
      </w:r>
    </w:p>
    <w:p w14:paraId="191273DA">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开展健康教育，掌握社区的疾病动态。参与社区内预防保健和康复服务工作。</w:t>
      </w:r>
    </w:p>
    <w:p w14:paraId="35A2DDBE">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（二）与医疗相结合开展教学、科研工作</w:t>
      </w:r>
    </w:p>
    <w:p w14:paraId="5E03AEA5">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承担基层医疗单位中各类卫生技术人员的进修、培训和本院职工的在职教育。</w:t>
      </w:r>
    </w:p>
    <w:p w14:paraId="3200752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承担中等卫生学校临床教学及中等以上医学卫生学校学生的临床实习任务。</w:t>
      </w:r>
    </w:p>
    <w:p w14:paraId="192B2C88">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承担省或市级科研项目。</w:t>
      </w:r>
    </w:p>
    <w:p w14:paraId="5E49FB35">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指导基层与有关部门协作指导地区内基层医疗卫生单位做好社区治疗、预防保健、康复和精神卫生等工作。与一级医院建立经常性的业务关系，开展双向转诊，帮助开展新技术，解决疑难问题和培训卫生技术及管理人员。</w:t>
      </w:r>
    </w:p>
    <w:p w14:paraId="5C23BFCA">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二、单位预算构成</w:t>
      </w:r>
    </w:p>
    <w:p w14:paraId="47CA34A0">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淮北市</w:t>
      </w:r>
      <w:r>
        <w:rPr>
          <w:rFonts w:hint="default" w:ascii="Times New Roman" w:hAnsi="Times New Roman" w:eastAsia="仿宋_GB2312" w:cs="Times New Roman"/>
          <w:bCs/>
          <w:sz w:val="32"/>
          <w:szCs w:val="32"/>
          <w:lang w:eastAsia="zh-CN"/>
        </w:rPr>
        <w:t>第四人民医院</w:t>
      </w:r>
      <w:r>
        <w:rPr>
          <w:rFonts w:hint="default" w:ascii="Times New Roman" w:hAnsi="Times New Roman" w:eastAsia="仿宋_GB2312" w:cs="Times New Roman"/>
          <w:sz w:val="32"/>
          <w:szCs w:val="32"/>
        </w:rPr>
        <w:t>2025年度部门预算仅包括</w:t>
      </w:r>
      <w:r>
        <w:rPr>
          <w:rFonts w:hint="default" w:ascii="Times New Roman" w:hAnsi="Times New Roman" w:eastAsia="仿宋_GB2312" w:cs="Times New Roman"/>
          <w:sz w:val="32"/>
          <w:szCs w:val="32"/>
          <w:lang w:val="en-US" w:eastAsia="zh-CN"/>
        </w:rPr>
        <w:t>本单位</w:t>
      </w:r>
      <w:r>
        <w:rPr>
          <w:rFonts w:hint="default" w:ascii="Times New Roman" w:hAnsi="Times New Roman" w:eastAsia="仿宋_GB2312" w:cs="Times New Roman"/>
          <w:sz w:val="32"/>
          <w:szCs w:val="32"/>
        </w:rPr>
        <w:t>预算，无其他下属单位预算。</w:t>
      </w:r>
    </w:p>
    <w:p w14:paraId="43E45886">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三、2025年度主要工作任务</w:t>
      </w:r>
    </w:p>
    <w:p w14:paraId="7B7F53A5">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（一）坚持党建引领促进医院高质量发展</w:t>
      </w:r>
    </w:p>
    <w:p w14:paraId="732FDD4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进一步强化理论学习。严格落实“三会一课”、组织生活、民主生活会等制度。着力增强党组织的凝聚力、战斗力，以党支部建设为核心，进一步健全制度，全面打造思想型、能力型、和谐型、清廉型的党支部。坚决贯彻落实中央八项规定精神，反对“四风”，加强对党员干部的教育管理和监督，落实好常态化的谈心谈话，教育引导党员干部不踩“红线”、不闯“雷区”，坚持原则、守住底线、老实做人、踏实干事。</w:t>
      </w:r>
    </w:p>
    <w:p w14:paraId="4D7CB1D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保障巡察整改成果落到实处。对已经整改的问题，实行“回头看”，在巩固已有成果的同时，做到长期坚持，紧盯不放，坚决防止问题反弹回潮。对正在整改的问题，进行重点跟踪督查，确保问题整改按照既定目标持续推进，成功落地。对整改效果不彻底的问题“再整改”。加强关键岗位、关键领域的制度建设，实现以巡促改、以巡促建、以巡促治，把巡察成果转化为推动四院高质量发展的强大动力。</w:t>
      </w:r>
    </w:p>
    <w:p w14:paraId="38CA87AB">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（二）建立健全医院管理制度，加强医院内涵管理</w:t>
      </w:r>
    </w:p>
    <w:p w14:paraId="5F3CFF0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1.强化质量监督检查，确保医疗质量持续改进；完善医疗核心制度并加强日常监管和考核，进一步制定、完善各项规章制度，并要求各相关科室根据制定的规章制度进行认真贯彻落实 ，规范临床路径管理工作，持续推进“平安医院”建设，严格执行医保的各项政策规定。</w:t>
      </w:r>
    </w:p>
    <w:p w14:paraId="39367F9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加强安全监管，确保医疗安全；依法加强医疗技术管理，严格医疗技术和人员资质准入；加强重点部门及重点岗位的管理；加强药械监管，做好不良事件上报制度；按照攻坚年行动强化手术医疗质量安全管理；健全医疗安全事件报告机制和应急处置机制，做好医疗安全事件的应急处置预案；重视医患纠纷的防范和处置工作，畅通投诉渠道。</w:t>
      </w:r>
    </w:p>
    <w:p w14:paraId="46A172E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3.加强教育培训，提高质量安全意识和操作技能；强化“三基”训练，开展岗位练兵；加强理论学习，规范诊疗行为；重视医疗安全培训，提高安全意识。</w:t>
      </w:r>
    </w:p>
    <w:p w14:paraId="5503B2F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4.推进信息化建设； 升级医院信息系统，实现电子病历、检验检查结果、诊疗信息等互联互通，提高医疗服务效率和管理水平开展远程医疗服务，力争2025年年底实现电子病历4级标准，推进与上级医院建立远程会诊、远程教育等合作，让患者享受优质医疗资源。</w:t>
      </w:r>
    </w:p>
    <w:p w14:paraId="287AAA5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（三）加强人才培养，推进学科建设</w:t>
      </w:r>
    </w:p>
    <w:p w14:paraId="178744C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1.加强干部队伍建设，做好选人用人工作；不断加强医务人员业务技能培训，提高医疗技术水平和服务能力。 </w:t>
      </w:r>
    </w:p>
    <w:p w14:paraId="6D8C03D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加大对优势学科的扶持力度，培育特色专科，打造区域内有影响力的学科品牌；重点打造骨科特色专科，继续推进老年医学科、中医科建设，结合医院区位特点及周边群众需求，增设皮肤科等，以医共体建设为契机，谋划推进神经内科、心血管内科、全科医学科等二级学科设置工作。</w:t>
      </w:r>
    </w:p>
    <w:p w14:paraId="0D3E364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3.制定人才发展规划，通过引进高层次人才、开展内部培训、学术交流等方式，构建合理的人才梯队，按照事业单位岗位设置要求，结合实际落实好岗位设置工作。 </w:t>
      </w:r>
    </w:p>
    <w:p w14:paraId="027594E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（四）优化医院运营管理</w:t>
      </w:r>
    </w:p>
    <w:p w14:paraId="4823FDC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 加强成本控制，牢记过“紧日子”的思想，规范物资采购、设备管理等流程，降低运营成本，提高资源利用效率。</w:t>
      </w:r>
    </w:p>
    <w:p w14:paraId="2EC099E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2.持续完善绩效考核制度，建立以工作量、服务质量、患者满意度等为核心的考核指标体系，充分调动员工积极性。</w:t>
      </w:r>
    </w:p>
    <w:p w14:paraId="7651E4F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（五）继续推进向医共体紧密融合工作，持续强化化工园区应急救治和健康保障工作</w:t>
      </w:r>
    </w:p>
    <w:p w14:paraId="25826D0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1.继续推进县域医共体紧密融合工作，实现信息互联互通、远程会诊、学科建设扶持、双向转诊等工作落到实处，120急救站纳入濉溪县县域体系。</w:t>
      </w:r>
    </w:p>
    <w:p w14:paraId="4B0BF24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持续强化化工园区应急救治和健康保障工作，纳入淮北煤化工新材料合成基地应急救治保障体系，授牌安徽（淮北）新型煤化工合成材料基地应急救治医院，制定应急救治预案，储备应急药品，参与职业健康管理，作为救治“前哨”医院与市县三级医院联动。</w:t>
      </w:r>
    </w:p>
    <w:p w14:paraId="5A921DBD">
      <w:pPr>
        <w:keepNext w:val="0"/>
        <w:keepLines w:val="0"/>
        <w:pageBreakBefore w:val="0"/>
        <w:kinsoku/>
        <w:wordWrap/>
        <w:overflowPunct/>
        <w:topLinePunct w:val="0"/>
        <w:autoSpaceDE/>
        <w:autoSpaceDN/>
        <w:bidi w:val="0"/>
        <w:spacing w:line="560" w:lineRule="exact"/>
        <w:ind w:firstLine="420" w:firstLineChars="200"/>
        <w:textAlignment w:val="auto"/>
        <w:rPr>
          <w:rFonts w:hint="default" w:ascii="Times New Roman" w:hAnsi="Times New Roman" w:cs="Times New Roman"/>
        </w:rPr>
      </w:pPr>
    </w:p>
    <w:p w14:paraId="174043A5">
      <w:pPr>
        <w:pStyle w:val="5"/>
        <w:keepNext w:val="0"/>
        <w:keepLines w:val="0"/>
        <w:pageBreakBefore w:val="0"/>
        <w:kinsoku/>
        <w:wordWrap/>
        <w:overflowPunct/>
        <w:topLinePunct w:val="0"/>
        <w:autoSpaceDE/>
        <w:autoSpaceDN/>
        <w:bidi w:val="0"/>
        <w:adjustRightInd w:val="0"/>
        <w:snapToGrid w:val="0"/>
        <w:spacing w:line="560" w:lineRule="exact"/>
        <w:ind w:firstLine="720" w:firstLineChars="200"/>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2025年单位预算表</w:t>
      </w:r>
    </w:p>
    <w:p w14:paraId="45220D87">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234CBC52">
      <w:pPr>
        <w:keepNext w:val="0"/>
        <w:keepLines w:val="0"/>
        <w:pageBreakBefore w:val="0"/>
        <w:kinsoku/>
        <w:wordWrap/>
        <w:overflowPunct/>
        <w:topLinePunct w:val="0"/>
        <w:autoSpaceDE/>
        <w:autoSpaceDN/>
        <w:bidi w:val="0"/>
        <w:spacing w:line="56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p w14:paraId="31C7276C">
      <w:pPr>
        <w:pStyle w:val="5"/>
        <w:keepNext w:val="0"/>
        <w:keepLines w:val="0"/>
        <w:pageBreakBefore w:val="0"/>
        <w:kinsoku/>
        <w:wordWrap/>
        <w:overflowPunct/>
        <w:topLinePunct w:val="0"/>
        <w:autoSpaceDE/>
        <w:autoSpaceDN/>
        <w:bidi w:val="0"/>
        <w:adjustRightInd w:val="0"/>
        <w:snapToGrid w:val="0"/>
        <w:spacing w:line="560" w:lineRule="exact"/>
        <w:ind w:firstLine="720" w:firstLineChars="200"/>
        <w:jc w:val="center"/>
        <w:textAlignment w:val="auto"/>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2025年单位预算情况说明</w:t>
      </w:r>
    </w:p>
    <w:p w14:paraId="269192B8">
      <w:pPr>
        <w:keepNext w:val="0"/>
        <w:keepLines w:val="0"/>
        <w:pageBreakBefore w:val="0"/>
        <w:kinsoku/>
        <w:wordWrap/>
        <w:overflowPunct/>
        <w:topLinePunct w:val="0"/>
        <w:autoSpaceDE/>
        <w:autoSpaceDN/>
        <w:bidi w:val="0"/>
        <w:spacing w:line="560" w:lineRule="exact"/>
        <w:ind w:firstLine="420" w:firstLineChars="200"/>
        <w:textAlignment w:val="auto"/>
        <w:rPr>
          <w:rFonts w:hint="default" w:ascii="Times New Roman" w:hAnsi="Times New Roman" w:cs="Times New Roman"/>
        </w:rPr>
      </w:pPr>
    </w:p>
    <w:p w14:paraId="40BA45CB">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一、关于2025年收支总表的说明</w:t>
      </w:r>
    </w:p>
    <w:p w14:paraId="26A8C5F1">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w:t>
      </w:r>
      <w:r>
        <w:rPr>
          <w:rFonts w:hint="default" w:ascii="Times New Roman" w:hAnsi="Times New Roman" w:eastAsia="仿宋_GB2312" w:cs="Times New Roman"/>
          <w:sz w:val="32"/>
          <w:szCs w:val="32"/>
          <w:lang w:eastAsia="zh-CN"/>
        </w:rPr>
        <w:t>第四人民医院</w:t>
      </w:r>
      <w:r>
        <w:rPr>
          <w:rFonts w:hint="default" w:ascii="Times New Roman" w:hAnsi="Times New Roman" w:eastAsia="仿宋_GB2312" w:cs="Times New Roman"/>
          <w:sz w:val="32"/>
          <w:szCs w:val="32"/>
        </w:rPr>
        <w:t>所有收入和支出均纳入单位预算管理。淮北市</w:t>
      </w:r>
      <w:r>
        <w:rPr>
          <w:rFonts w:hint="default" w:ascii="Times New Roman" w:hAnsi="Times New Roman" w:eastAsia="仿宋_GB2312" w:cs="Times New Roman"/>
          <w:sz w:val="32"/>
          <w:szCs w:val="32"/>
          <w:lang w:eastAsia="zh-CN"/>
        </w:rPr>
        <w:t>第四人民医院</w:t>
      </w:r>
      <w:r>
        <w:rPr>
          <w:rFonts w:hint="default" w:ascii="Times New Roman" w:hAnsi="Times New Roman" w:eastAsia="仿宋_GB2312" w:cs="Times New Roman"/>
          <w:sz w:val="32"/>
          <w:szCs w:val="32"/>
        </w:rPr>
        <w:t>2025年收支总预算</w:t>
      </w:r>
      <w:r>
        <w:rPr>
          <w:rFonts w:hint="default" w:ascii="Times New Roman" w:hAnsi="Times New Roman" w:eastAsia="仿宋_GB2312" w:cs="Times New Roman"/>
          <w:sz w:val="32"/>
          <w:szCs w:val="32"/>
          <w:lang w:val="en-US" w:eastAsia="zh-CN"/>
        </w:rPr>
        <w:t>210</w:t>
      </w:r>
      <w:r>
        <w:rPr>
          <w:rFonts w:hint="default" w:ascii="Times New Roman" w:hAnsi="Times New Roman" w:eastAsia="仿宋_GB2312" w:cs="Times New Roman"/>
          <w:sz w:val="32"/>
          <w:szCs w:val="32"/>
        </w:rPr>
        <w:t>万元，收入</w:t>
      </w:r>
      <w:r>
        <w:rPr>
          <w:rFonts w:hint="default" w:ascii="Times New Roman" w:hAnsi="Times New Roman" w:eastAsia="仿宋_GB2312" w:cs="Times New Roman"/>
          <w:sz w:val="32"/>
          <w:szCs w:val="32"/>
          <w:lang w:val="en-US" w:eastAsia="zh-CN"/>
        </w:rPr>
        <w:t>全部是</w:t>
      </w:r>
      <w:r>
        <w:rPr>
          <w:rFonts w:hint="default" w:ascii="Times New Roman" w:hAnsi="Times New Roman" w:eastAsia="仿宋_GB2312" w:cs="Times New Roman"/>
          <w:sz w:val="32"/>
          <w:szCs w:val="32"/>
        </w:rPr>
        <w:t>一般公共预算拨款收入</w:t>
      </w:r>
      <w:r>
        <w:rPr>
          <w:rFonts w:hint="default" w:ascii="Times New Roman" w:hAnsi="Times New Roman" w:eastAsia="仿宋_GB2312" w:cs="Times New Roman"/>
          <w:sz w:val="32"/>
          <w:szCs w:val="32"/>
          <w:lang w:val="en-US" w:eastAsia="zh-CN"/>
        </w:rPr>
        <w:t>210万元</w:t>
      </w:r>
      <w:r>
        <w:rPr>
          <w:rFonts w:hint="default" w:ascii="Times New Roman" w:hAnsi="Times New Roman" w:eastAsia="仿宋_GB2312" w:cs="Times New Roman"/>
          <w:sz w:val="32"/>
          <w:szCs w:val="32"/>
        </w:rPr>
        <w:t>，支出包括：</w:t>
      </w:r>
      <w:r>
        <w:rPr>
          <w:rFonts w:hint="default" w:ascii="Times New Roman" w:hAnsi="Times New Roman" w:eastAsia="仿宋_GB2312" w:cs="Times New Roman"/>
          <w:color w:val="000000"/>
          <w:kern w:val="2"/>
          <w:sz w:val="32"/>
          <w:szCs w:val="32"/>
        </w:rPr>
        <w:t>卫生健康支出、住房保障支出</w:t>
      </w:r>
      <w:r>
        <w:rPr>
          <w:rFonts w:hint="default" w:ascii="Times New Roman" w:hAnsi="Times New Roman" w:eastAsia="仿宋_GB2312" w:cs="Times New Roman"/>
          <w:sz w:val="32"/>
          <w:szCs w:val="32"/>
        </w:rPr>
        <w:t>。</w:t>
      </w:r>
    </w:p>
    <w:p w14:paraId="4B7A1204">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二、关于2025年收入总表的说明</w:t>
      </w:r>
    </w:p>
    <w:p w14:paraId="525CE9F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第四人民医院</w:t>
      </w:r>
      <w:r>
        <w:rPr>
          <w:rFonts w:hint="default" w:ascii="Times New Roman" w:hAnsi="Times New Roman" w:eastAsia="仿宋_GB2312" w:cs="Times New Roman"/>
          <w:kern w:val="0"/>
          <w:sz w:val="32"/>
          <w:szCs w:val="32"/>
        </w:rPr>
        <w:t>2025年收入预算</w:t>
      </w:r>
      <w:r>
        <w:rPr>
          <w:rFonts w:hint="default" w:ascii="Times New Roman" w:hAnsi="Times New Roman" w:eastAsia="仿宋_GB2312" w:cs="Times New Roman"/>
          <w:kern w:val="0"/>
          <w:sz w:val="32"/>
          <w:szCs w:val="32"/>
          <w:lang w:val="en-US" w:eastAsia="zh-CN"/>
        </w:rPr>
        <w:t>210</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kern w:val="0"/>
          <w:sz w:val="32"/>
          <w:szCs w:val="32"/>
          <w:lang w:val="en-US" w:eastAsia="zh-CN"/>
        </w:rPr>
        <w:t>210</w:t>
      </w:r>
      <w:r>
        <w:rPr>
          <w:rFonts w:hint="default" w:ascii="Times New Roman" w:hAnsi="Times New Roman" w:eastAsia="仿宋_GB2312" w:cs="Times New Roman"/>
          <w:kern w:val="0"/>
          <w:sz w:val="32"/>
          <w:szCs w:val="32"/>
        </w:rPr>
        <w:t>万元。</w:t>
      </w:r>
    </w:p>
    <w:p w14:paraId="21250C98">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仿宋_GB2312" w:cs="Times New Roman"/>
          <w:b/>
          <w:kern w:val="0"/>
          <w:sz w:val="32"/>
          <w:szCs w:val="32"/>
          <w:lang w:val="en-US" w:eastAsia="zh-CN"/>
        </w:rPr>
        <w:t>210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kern w:val="0"/>
          <w:sz w:val="32"/>
          <w:szCs w:val="32"/>
          <w:lang w:val="en-US" w:eastAsia="zh-CN"/>
        </w:rPr>
        <w:t>210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%，比2024年预算增加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color w:val="000000"/>
          <w:sz w:val="32"/>
          <w:szCs w:val="32"/>
        </w:rPr>
        <w:t>床位补助和公积金定额补助，无变化</w:t>
      </w:r>
      <w:r>
        <w:rPr>
          <w:rFonts w:hint="default" w:ascii="Times New Roman" w:hAnsi="Times New Roman" w:eastAsia="仿宋_GB2312" w:cs="Times New Roman"/>
          <w:kern w:val="0"/>
          <w:sz w:val="32"/>
          <w:szCs w:val="32"/>
        </w:rPr>
        <w:t>。</w:t>
      </w:r>
    </w:p>
    <w:p w14:paraId="22B91692">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三、关于2025年支出总表的说明</w:t>
      </w:r>
    </w:p>
    <w:p w14:paraId="35D3B6E9">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第四人民医院</w:t>
      </w:r>
      <w:r>
        <w:rPr>
          <w:rFonts w:hint="default" w:ascii="Times New Roman" w:hAnsi="Times New Roman" w:eastAsia="仿宋_GB2312" w:cs="Times New Roman"/>
          <w:kern w:val="0"/>
          <w:sz w:val="32"/>
          <w:szCs w:val="32"/>
        </w:rPr>
        <w:t>2025年支出预算</w:t>
      </w:r>
      <w:r>
        <w:rPr>
          <w:rFonts w:hint="default" w:ascii="Times New Roman" w:hAnsi="Times New Roman" w:eastAsia="仿宋_GB2312" w:cs="Times New Roman"/>
          <w:kern w:val="0"/>
          <w:sz w:val="32"/>
          <w:szCs w:val="32"/>
          <w:lang w:val="en-US" w:eastAsia="zh-CN"/>
        </w:rPr>
        <w:t>210</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color w:val="000000"/>
          <w:sz w:val="32"/>
          <w:szCs w:val="32"/>
        </w:rPr>
        <w:t>床位补助和公积金定额补助，无变化。其中，基本支出</w:t>
      </w:r>
      <w:r>
        <w:rPr>
          <w:rFonts w:hint="default" w:ascii="Times New Roman" w:hAnsi="Times New Roman" w:eastAsia="仿宋_GB2312" w:cs="Times New Roman"/>
          <w:kern w:val="0"/>
          <w:sz w:val="32"/>
          <w:szCs w:val="32"/>
        </w:rPr>
        <w:t>210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color w:val="000000"/>
          <w:sz w:val="32"/>
          <w:szCs w:val="32"/>
        </w:rPr>
        <w:t>，主要用于人员经费支出。</w:t>
      </w:r>
    </w:p>
    <w:p w14:paraId="145E2EDF">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四、关于2025年财政拨款收支总表的说明</w:t>
      </w:r>
    </w:p>
    <w:p w14:paraId="75EC9B40">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第四人民医院</w:t>
      </w:r>
      <w:r>
        <w:rPr>
          <w:rFonts w:hint="default" w:ascii="Times New Roman" w:hAnsi="Times New Roman" w:eastAsia="仿宋_GB2312" w:cs="Times New Roman"/>
          <w:kern w:val="0"/>
          <w:sz w:val="32"/>
          <w:szCs w:val="32"/>
        </w:rPr>
        <w:t>2025年财政拨款收支预算</w:t>
      </w:r>
      <w:r>
        <w:rPr>
          <w:rFonts w:hint="default" w:ascii="Times New Roman" w:hAnsi="Times New Roman" w:eastAsia="仿宋_GB2312" w:cs="Times New Roman"/>
          <w:kern w:val="0"/>
          <w:sz w:val="32"/>
          <w:szCs w:val="32"/>
          <w:lang w:val="en-US" w:eastAsia="zh-CN"/>
        </w:rPr>
        <w:t>210</w:t>
      </w:r>
      <w:r>
        <w:rPr>
          <w:rFonts w:hint="default" w:ascii="Times New Roman" w:hAnsi="Times New Roman" w:eastAsia="仿宋_GB2312" w:cs="Times New Roman"/>
          <w:kern w:val="0"/>
          <w:sz w:val="32"/>
          <w:szCs w:val="32"/>
        </w:rPr>
        <w:t>万元。收入按资金来源分为：一般公共预算拨款</w:t>
      </w:r>
      <w:r>
        <w:rPr>
          <w:rFonts w:hint="default" w:ascii="Times New Roman" w:hAnsi="Times New Roman" w:eastAsia="仿宋_GB2312" w:cs="Times New Roman"/>
          <w:kern w:val="0"/>
          <w:sz w:val="32"/>
          <w:szCs w:val="32"/>
          <w:lang w:val="en-US" w:eastAsia="zh-CN"/>
        </w:rPr>
        <w:t>210</w:t>
      </w:r>
      <w:r>
        <w:rPr>
          <w:rFonts w:hint="default" w:ascii="Times New Roman" w:hAnsi="Times New Roman" w:eastAsia="仿宋_GB2312" w:cs="Times New Roman"/>
          <w:kern w:val="0"/>
          <w:sz w:val="32"/>
          <w:szCs w:val="32"/>
        </w:rPr>
        <w:t>万元；按资金年度分为：本年财政拨款收入</w:t>
      </w:r>
      <w:r>
        <w:rPr>
          <w:rFonts w:hint="default" w:ascii="Times New Roman" w:hAnsi="Times New Roman" w:eastAsia="仿宋_GB2312" w:cs="Times New Roman"/>
          <w:kern w:val="0"/>
          <w:sz w:val="32"/>
          <w:szCs w:val="32"/>
          <w:lang w:val="en-US" w:eastAsia="zh-CN"/>
        </w:rPr>
        <w:t>210</w:t>
      </w:r>
      <w:r>
        <w:rPr>
          <w:rFonts w:hint="default" w:ascii="Times New Roman" w:hAnsi="Times New Roman" w:eastAsia="仿宋_GB2312" w:cs="Times New Roman"/>
          <w:kern w:val="0"/>
          <w:sz w:val="32"/>
          <w:szCs w:val="32"/>
        </w:rPr>
        <w:t>万元。支出按功能分类分为：卫生健康支出</w:t>
      </w:r>
      <w:r>
        <w:rPr>
          <w:rFonts w:hint="default" w:ascii="Times New Roman" w:hAnsi="Times New Roman" w:eastAsia="仿宋_GB2312" w:cs="Times New Roman"/>
          <w:kern w:val="0"/>
          <w:sz w:val="32"/>
          <w:szCs w:val="32"/>
          <w:lang w:val="en-US" w:eastAsia="zh-CN"/>
        </w:rPr>
        <w:t>180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85.71</w:t>
      </w:r>
      <w:r>
        <w:rPr>
          <w:rFonts w:hint="default" w:ascii="Times New Roman" w:hAnsi="Times New Roman" w:eastAsia="仿宋_GB2312" w:cs="Times New Roman"/>
          <w:kern w:val="0"/>
          <w:sz w:val="32"/>
          <w:szCs w:val="32"/>
        </w:rPr>
        <w:t>%；住房保障支出</w:t>
      </w:r>
      <w:r>
        <w:rPr>
          <w:rFonts w:hint="default"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14.29</w:t>
      </w:r>
      <w:r>
        <w:rPr>
          <w:rFonts w:hint="default" w:ascii="Times New Roman" w:hAnsi="Times New Roman" w:eastAsia="仿宋_GB2312" w:cs="Times New Roman"/>
          <w:kern w:val="0"/>
          <w:sz w:val="32"/>
          <w:szCs w:val="32"/>
        </w:rPr>
        <w:t>%。</w:t>
      </w:r>
    </w:p>
    <w:p w14:paraId="74816A54">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五、关于2025年一般公共预算支出表的说明</w:t>
      </w:r>
    </w:p>
    <w:p w14:paraId="021AF346">
      <w:pPr>
        <w:pStyle w:val="5"/>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2B49870F">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第四人民医院</w:t>
      </w:r>
      <w:r>
        <w:rPr>
          <w:rFonts w:hint="default" w:ascii="Times New Roman" w:hAnsi="Times New Roman" w:eastAsia="仿宋_GB2312" w:cs="Times New Roman"/>
          <w:kern w:val="0"/>
          <w:sz w:val="32"/>
          <w:szCs w:val="32"/>
        </w:rPr>
        <w:t>2025年一般公共预算支出</w:t>
      </w:r>
      <w:r>
        <w:rPr>
          <w:rFonts w:hint="default" w:ascii="Times New Roman" w:hAnsi="Times New Roman" w:eastAsia="仿宋_GB2312" w:cs="Times New Roman"/>
          <w:kern w:val="0"/>
          <w:sz w:val="32"/>
          <w:szCs w:val="32"/>
          <w:lang w:val="en-US" w:eastAsia="zh-CN"/>
        </w:rPr>
        <w:t>210</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%，主要原因：</w:t>
      </w:r>
      <w:r>
        <w:rPr>
          <w:rFonts w:hint="default" w:ascii="Times New Roman" w:hAnsi="Times New Roman" w:eastAsia="仿宋_GB2312" w:cs="Times New Roman"/>
          <w:kern w:val="2"/>
          <w:sz w:val="32"/>
          <w:szCs w:val="32"/>
        </w:rPr>
        <w:t>床位补助和公积金定额补助，无变化。</w:t>
      </w:r>
    </w:p>
    <w:p w14:paraId="26F71256">
      <w:pPr>
        <w:pStyle w:val="5"/>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1AD36984">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卫生健康支出</w:t>
      </w:r>
      <w:r>
        <w:rPr>
          <w:rFonts w:hint="default" w:ascii="Times New Roman" w:hAnsi="Times New Roman" w:eastAsia="仿宋_GB2312" w:cs="Times New Roman"/>
          <w:kern w:val="0"/>
          <w:sz w:val="32"/>
          <w:szCs w:val="32"/>
          <w:lang w:val="en-US" w:eastAsia="zh-CN" w:bidi="ar-SA"/>
        </w:rPr>
        <w:t>180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kern w:val="0"/>
          <w:sz w:val="32"/>
          <w:szCs w:val="32"/>
          <w:lang w:val="en-US" w:eastAsia="zh-CN" w:bidi="ar-SA"/>
        </w:rPr>
        <w:t>85.71%</w:t>
      </w:r>
      <w:r>
        <w:rPr>
          <w:rFonts w:hint="default" w:ascii="Times New Roman" w:hAnsi="Times New Roman" w:eastAsia="仿宋_GB2312" w:cs="Times New Roman"/>
          <w:color w:val="000000"/>
          <w:sz w:val="32"/>
          <w:szCs w:val="32"/>
        </w:rPr>
        <w:t>；住房保障支出</w:t>
      </w:r>
      <w:r>
        <w:rPr>
          <w:rFonts w:hint="default" w:ascii="Times New Roman" w:hAnsi="Times New Roman" w:eastAsia="仿宋_GB2312" w:cs="Times New Roman"/>
          <w:kern w:val="0"/>
          <w:sz w:val="32"/>
          <w:szCs w:val="32"/>
          <w:lang w:val="en-US" w:eastAsia="zh-CN" w:bidi="ar-SA"/>
        </w:rPr>
        <w:t>30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kern w:val="0"/>
          <w:sz w:val="32"/>
          <w:szCs w:val="32"/>
          <w:lang w:val="en-US" w:eastAsia="zh-CN" w:bidi="ar-SA"/>
        </w:rPr>
        <w:t>14.29%</w:t>
      </w:r>
      <w:r>
        <w:rPr>
          <w:rFonts w:hint="default" w:ascii="Times New Roman" w:hAnsi="Times New Roman" w:eastAsia="仿宋_GB2312" w:cs="Times New Roman"/>
          <w:color w:val="000000"/>
          <w:sz w:val="32"/>
          <w:szCs w:val="32"/>
        </w:rPr>
        <w:t>。</w:t>
      </w:r>
    </w:p>
    <w:p w14:paraId="5DDEDD70">
      <w:pPr>
        <w:pStyle w:val="5"/>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025FB8CD">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b w:val="0"/>
          <w:bCs/>
          <w:sz w:val="32"/>
          <w:szCs w:val="32"/>
        </w:rPr>
        <w:t>卫生健康支出（类）公立医院（款）综合医院（项）</w:t>
      </w:r>
      <w:r>
        <w:rPr>
          <w:rFonts w:hint="default"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b w:val="0"/>
          <w:bCs/>
          <w:sz w:val="32"/>
          <w:szCs w:val="32"/>
          <w:lang w:val="en-US" w:eastAsia="zh-CN"/>
        </w:rPr>
        <w:t>年预算</w:t>
      </w:r>
      <w:r>
        <w:rPr>
          <w:rFonts w:hint="default" w:ascii="Times New Roman" w:hAnsi="Times New Roman" w:eastAsia="仿宋_GB2312" w:cs="Times New Roman"/>
          <w:b w:val="0"/>
          <w:bCs/>
          <w:kern w:val="0"/>
          <w:sz w:val="32"/>
          <w:szCs w:val="32"/>
          <w:lang w:val="en-US" w:eastAsia="zh-CN" w:bidi="ar-SA"/>
        </w:rPr>
        <w:t>180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kern w:val="2"/>
          <w:sz w:val="32"/>
          <w:szCs w:val="32"/>
        </w:rPr>
        <w:t>比</w:t>
      </w:r>
      <w:r>
        <w:rPr>
          <w:rFonts w:hint="default" w:ascii="Times New Roman" w:hAnsi="Times New Roman" w:eastAsia="仿宋_GB2312" w:cs="Times New Roman"/>
          <w:kern w:val="0"/>
          <w:sz w:val="32"/>
          <w:szCs w:val="32"/>
          <w:lang w:val="en-US" w:eastAsia="zh-CN" w:bidi="ar-SA"/>
        </w:rPr>
        <w:t>2024</w:t>
      </w:r>
      <w:r>
        <w:rPr>
          <w:rFonts w:hint="default" w:ascii="Times New Roman" w:hAnsi="Times New Roman" w:eastAsia="仿宋_GB2312" w:cs="Times New Roman"/>
          <w:kern w:val="2"/>
          <w:sz w:val="32"/>
          <w:szCs w:val="32"/>
        </w:rPr>
        <w:t>年预算拨款增加</w:t>
      </w:r>
      <w:r>
        <w:rPr>
          <w:rFonts w:hint="default" w:ascii="Times New Roman" w:hAnsi="Times New Roman" w:eastAsia="仿宋_GB2312" w:cs="Times New Roman"/>
          <w:kern w:val="0"/>
          <w:sz w:val="32"/>
          <w:szCs w:val="32"/>
          <w:lang w:val="en-US" w:eastAsia="zh-CN" w:bidi="ar-SA"/>
        </w:rPr>
        <w:t>0</w:t>
      </w:r>
      <w:r>
        <w:rPr>
          <w:rFonts w:hint="default" w:ascii="Times New Roman" w:hAnsi="Times New Roman" w:eastAsia="仿宋_GB2312" w:cs="Times New Roman"/>
          <w:kern w:val="2"/>
          <w:sz w:val="32"/>
          <w:szCs w:val="32"/>
        </w:rPr>
        <w:t>万元，增长</w:t>
      </w:r>
      <w:r>
        <w:rPr>
          <w:rFonts w:hint="default" w:ascii="Times New Roman" w:hAnsi="Times New Roman" w:eastAsia="仿宋_GB2312" w:cs="Times New Roman"/>
          <w:kern w:val="0"/>
          <w:sz w:val="32"/>
          <w:szCs w:val="32"/>
          <w:lang w:val="en-US" w:eastAsia="zh-CN" w:bidi="ar-SA"/>
        </w:rPr>
        <w:t>0%</w:t>
      </w:r>
      <w:r>
        <w:rPr>
          <w:rFonts w:hint="default" w:ascii="Times New Roman" w:hAnsi="Times New Roman" w:eastAsia="仿宋_GB2312" w:cs="Times New Roman"/>
          <w:kern w:val="2"/>
          <w:sz w:val="32"/>
          <w:szCs w:val="32"/>
        </w:rPr>
        <w:t>，主要原因是按床位拨款，无变化。</w:t>
      </w:r>
    </w:p>
    <w:p w14:paraId="043EA6D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、住房保障支出（类）住房改革支出（款）住房公积金（项）2025年预算</w:t>
      </w:r>
      <w:r>
        <w:rPr>
          <w:rFonts w:hint="default"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2"/>
          <w:sz w:val="32"/>
          <w:szCs w:val="32"/>
        </w:rPr>
        <w:t>定额补助，无变化</w:t>
      </w:r>
      <w:r>
        <w:rPr>
          <w:rFonts w:hint="default" w:ascii="Times New Roman" w:hAnsi="Times New Roman" w:eastAsia="仿宋_GB2312" w:cs="Times New Roman"/>
          <w:kern w:val="0"/>
          <w:sz w:val="32"/>
          <w:szCs w:val="32"/>
        </w:rPr>
        <w:t>。</w:t>
      </w:r>
    </w:p>
    <w:p w14:paraId="668045B2">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六、关于2025年一般公共预算基本支出表的说明</w:t>
      </w:r>
    </w:p>
    <w:p w14:paraId="03C05BA6">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第四人民医院</w:t>
      </w:r>
      <w:r>
        <w:rPr>
          <w:rFonts w:hint="default" w:ascii="Times New Roman" w:hAnsi="Times New Roman" w:eastAsia="仿宋_GB2312" w:cs="Times New Roman"/>
          <w:kern w:val="0"/>
          <w:sz w:val="32"/>
          <w:szCs w:val="32"/>
        </w:rPr>
        <w:t>2025年一般公共预算基本支出</w:t>
      </w:r>
      <w:r>
        <w:rPr>
          <w:rFonts w:hint="default" w:ascii="Times New Roman" w:hAnsi="Times New Roman" w:eastAsia="仿宋_GB2312" w:cs="Times New Roman"/>
          <w:kern w:val="0"/>
          <w:sz w:val="32"/>
          <w:szCs w:val="32"/>
          <w:lang w:val="en-US" w:eastAsia="zh-CN"/>
        </w:rPr>
        <w:t>210</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US" w:eastAsia="zh-CN"/>
        </w:rPr>
        <w:t>210</w:t>
      </w:r>
      <w:r>
        <w:rPr>
          <w:rFonts w:hint="default" w:ascii="Times New Roman" w:hAnsi="Times New Roman" w:eastAsia="仿宋_GB2312" w:cs="Times New Roman"/>
          <w:kern w:val="0"/>
          <w:sz w:val="32"/>
          <w:szCs w:val="32"/>
        </w:rPr>
        <w:t>万元。</w:t>
      </w:r>
    </w:p>
    <w:p w14:paraId="0424D93E">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b/>
          <w:kern w:val="0"/>
          <w:sz w:val="32"/>
          <w:szCs w:val="32"/>
          <w:lang w:val="en-US" w:eastAsia="zh-CN"/>
        </w:rPr>
        <w:t>210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主要包括:基本工资、津贴补贴、住房公积金。</w:t>
      </w:r>
    </w:p>
    <w:p w14:paraId="26635E03">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七、关于2025年政府性基金预算支出表的说明</w:t>
      </w:r>
    </w:p>
    <w:p w14:paraId="26C8DEF0">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第四人民医院</w:t>
      </w:r>
      <w:r>
        <w:rPr>
          <w:rFonts w:hint="default" w:ascii="Times New Roman" w:hAnsi="Times New Roman" w:eastAsia="仿宋_GB2312" w:cs="Times New Roman"/>
          <w:kern w:val="0"/>
          <w:sz w:val="32"/>
          <w:szCs w:val="32"/>
        </w:rPr>
        <w:t>2025年没有政府性基金预算拨款收入，也没有使用政府性基金预算拨款安排的支出。</w:t>
      </w:r>
    </w:p>
    <w:p w14:paraId="5974D28E">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八、关于2025年国有资本经营预算支出表的说明</w:t>
      </w:r>
    </w:p>
    <w:p w14:paraId="491C3646">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第四人民医院</w:t>
      </w:r>
      <w:r>
        <w:rPr>
          <w:rFonts w:hint="default" w:ascii="Times New Roman" w:hAnsi="Times New Roman" w:eastAsia="仿宋_GB2312" w:cs="Times New Roman"/>
          <w:kern w:val="0"/>
          <w:sz w:val="32"/>
          <w:szCs w:val="32"/>
        </w:rPr>
        <w:t>2025年没有国有资本经营预算拨款收入，也没有使用国有资本经营预算拨款安排的支出。</w:t>
      </w:r>
    </w:p>
    <w:p w14:paraId="0F40EC38">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九、关于2025年项目支出表的说明</w:t>
      </w:r>
    </w:p>
    <w:p w14:paraId="4FEA6A2E">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第四人民医院</w:t>
      </w:r>
      <w:r>
        <w:rPr>
          <w:rFonts w:hint="default" w:ascii="Times New Roman" w:hAnsi="Times New Roman" w:eastAsia="仿宋_GB2312" w:cs="Times New Roman"/>
          <w:kern w:val="0"/>
          <w:sz w:val="32"/>
          <w:szCs w:val="32"/>
        </w:rPr>
        <w:t>2025年没有使用一般公共预算拨款、政府性基金预算拨款、国有资本经营预算拨款、财政专户管理资金和单位资金安排的项目支出。</w:t>
      </w:r>
    </w:p>
    <w:p w14:paraId="5498511A">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十、关于2025年政府采购支出表的说明</w:t>
      </w:r>
    </w:p>
    <w:p w14:paraId="5026E7F8">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第四人民医院</w:t>
      </w:r>
      <w:r>
        <w:rPr>
          <w:rFonts w:hint="default" w:ascii="Times New Roman" w:hAnsi="Times New Roman" w:eastAsia="仿宋_GB2312" w:cs="Times New Roman"/>
          <w:kern w:val="0"/>
          <w:sz w:val="32"/>
          <w:szCs w:val="32"/>
        </w:rPr>
        <w:t>2025年没有使用一般公共预算拨款、政府性基金预算拨款、国有资本经营预算拨款、财政专户管理资金和单位资金安排的政府采购支出。</w:t>
      </w:r>
    </w:p>
    <w:p w14:paraId="230C085A">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十一、关于2025年政府购买服务支出表的说明</w:t>
      </w:r>
    </w:p>
    <w:p w14:paraId="23C7A33D">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第四人民医院</w:t>
      </w:r>
      <w:r>
        <w:rPr>
          <w:rFonts w:hint="default" w:ascii="Times New Roman" w:hAnsi="Times New Roman" w:eastAsia="仿宋_GB2312" w:cs="Times New Roman"/>
          <w:kern w:val="0"/>
          <w:sz w:val="32"/>
          <w:szCs w:val="32"/>
        </w:rPr>
        <w:t>2025年没有安排政府购买服务支出。</w:t>
      </w:r>
    </w:p>
    <w:p w14:paraId="4B299CB1">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十二、关于2025年通用资产配置支出表的说明</w:t>
      </w:r>
    </w:p>
    <w:p w14:paraId="32A20D93">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cs="Times New Roman"/>
        </w:rPr>
      </w:pPr>
      <w:r>
        <w:rPr>
          <w:rFonts w:hint="default" w:ascii="Times New Roman" w:hAnsi="Times New Roman" w:eastAsia="仿宋_GB2312" w:cs="Times New Roman"/>
          <w:sz w:val="32"/>
          <w:szCs w:val="32"/>
        </w:rPr>
        <w:t>淮北市</w:t>
      </w:r>
      <w:r>
        <w:rPr>
          <w:rFonts w:hint="default" w:ascii="Times New Roman" w:hAnsi="Times New Roman" w:eastAsia="仿宋_GB2312" w:cs="Times New Roman"/>
          <w:sz w:val="32"/>
          <w:szCs w:val="32"/>
          <w:lang w:val="en-US" w:eastAsia="zh-CN"/>
        </w:rPr>
        <w:t>第四人民医院</w:t>
      </w:r>
      <w:r>
        <w:rPr>
          <w:rFonts w:hint="default" w:ascii="Times New Roman" w:hAnsi="Times New Roman" w:eastAsia="仿宋_GB2312" w:cs="Times New Roman"/>
          <w:sz w:val="32"/>
          <w:szCs w:val="32"/>
        </w:rPr>
        <w:t>2025</w:t>
      </w:r>
      <w:r>
        <w:rPr>
          <w:rFonts w:hint="default" w:ascii="Times New Roman" w:hAnsi="Times New Roman" w:eastAsia="仿宋_GB2312" w:cs="Times New Roman"/>
          <w:sz w:val="32"/>
          <w:szCs w:val="32"/>
        </w:rPr>
        <w:t>年没有安排通用资产配置支出。</w:t>
      </w:r>
    </w:p>
    <w:p w14:paraId="58943E5C">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十三、其他重要事项情况说明</w:t>
      </w:r>
    </w:p>
    <w:p w14:paraId="0F757596">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17F39337">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淮北市第四人民医院</w:t>
      </w:r>
      <w:r>
        <w:rPr>
          <w:rFonts w:hint="default" w:ascii="Times New Roman" w:hAnsi="Times New Roman" w:eastAsia="仿宋_GB2312" w:cs="Times New Roman"/>
          <w:kern w:val="0"/>
          <w:sz w:val="32"/>
          <w:szCs w:val="32"/>
          <w:lang w:val="en-US" w:eastAsia="zh-CN" w:bidi="ar-SA"/>
        </w:rPr>
        <w:t>2025</w:t>
      </w:r>
      <w:r>
        <w:rPr>
          <w:rFonts w:hint="default" w:ascii="Times New Roman" w:hAnsi="Times New Roman" w:eastAsia="仿宋_GB2312" w:cs="Times New Roman"/>
          <w:kern w:val="2"/>
          <w:sz w:val="32"/>
          <w:szCs w:val="32"/>
        </w:rPr>
        <w:t>年度无纳入绩效考评项目。</w:t>
      </w:r>
    </w:p>
    <w:p w14:paraId="3E341914">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5018640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第四人民医院</w:t>
      </w:r>
      <w:r>
        <w:rPr>
          <w:rFonts w:hint="default" w:ascii="Times New Roman" w:hAnsi="Times New Roman" w:eastAsia="仿宋_GB2312" w:cs="Times New Roman"/>
          <w:kern w:val="0"/>
          <w:sz w:val="32"/>
          <w:szCs w:val="32"/>
        </w:rPr>
        <w:t>为非参照公务员法管理的事业单位，按照部门预算机关运行经费口径，2025年无机关运行经费财政拨款预算。</w:t>
      </w:r>
    </w:p>
    <w:p w14:paraId="61D8FECB">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10F0B1E0">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第四人民医院</w:t>
      </w:r>
      <w:r>
        <w:rPr>
          <w:rFonts w:hint="default" w:ascii="Times New Roman" w:hAnsi="Times New Roman" w:eastAsia="仿宋_GB2312" w:cs="Times New Roman"/>
          <w:kern w:val="0"/>
          <w:sz w:val="32"/>
          <w:szCs w:val="32"/>
        </w:rPr>
        <w:t>2025年政府采购预算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bookmarkStart w:id="0" w:name="_GoBack"/>
      <w:bookmarkEnd w:id="0"/>
    </w:p>
    <w:p w14:paraId="071110E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561D7053">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截至2024年12月31日，淮北市</w:t>
      </w:r>
      <w:r>
        <w:rPr>
          <w:rFonts w:hint="default" w:ascii="Times New Roman" w:hAnsi="Times New Roman" w:eastAsia="仿宋_GB2312" w:cs="Times New Roman"/>
          <w:kern w:val="0"/>
          <w:sz w:val="32"/>
          <w:szCs w:val="32"/>
          <w:lang w:eastAsia="zh-CN"/>
        </w:rPr>
        <w:t>第四人民医院</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辆，其中：特种专业技术用车</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辆、其他用车</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辆。单价50万元以上的通用设备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台（套）。</w:t>
      </w:r>
    </w:p>
    <w:p w14:paraId="45540655">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2025年单位预算安排购置公务用车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5DA03379">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59F1E16A">
      <w:pPr>
        <w:pStyle w:val="5"/>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淮北市第四人民医院</w:t>
      </w:r>
      <w:r>
        <w:rPr>
          <w:rFonts w:hint="default" w:ascii="Times New Roman" w:hAnsi="Times New Roman" w:eastAsia="仿宋_GB2312" w:cs="Times New Roman"/>
          <w:kern w:val="0"/>
          <w:sz w:val="32"/>
          <w:szCs w:val="32"/>
          <w:lang w:val="en-US" w:eastAsia="zh-CN" w:bidi="ar-SA"/>
        </w:rPr>
        <w:t>2025</w:t>
      </w:r>
      <w:r>
        <w:rPr>
          <w:rFonts w:hint="default" w:ascii="Times New Roman" w:hAnsi="Times New Roman" w:eastAsia="仿宋_GB2312" w:cs="Times New Roman"/>
          <w:kern w:val="2"/>
          <w:sz w:val="32"/>
          <w:szCs w:val="32"/>
        </w:rPr>
        <w:t>年度无纳入绩效考评项目。</w:t>
      </w:r>
    </w:p>
    <w:p w14:paraId="3B884409">
      <w:pPr>
        <w:ind w:firstLine="640" w:firstLineChars="200"/>
        <w:rPr>
          <w:rFonts w:hint="default" w:ascii="Times New Roman" w:hAnsi="Times New Roman" w:eastAsia="仿宋_GB2312" w:cs="Times New Roman"/>
          <w:kern w:val="0"/>
          <w:sz w:val="32"/>
          <w:szCs w:val="32"/>
        </w:rPr>
      </w:pPr>
    </w:p>
    <w:p w14:paraId="3C916283">
      <w:pPr>
        <w:pStyle w:val="5"/>
        <w:adjustRightInd w:val="0"/>
        <w:snapToGrid w:val="0"/>
        <w:spacing w:line="560" w:lineRule="exact"/>
        <w:jc w:val="center"/>
        <w:rPr>
          <w:rFonts w:hint="default" w:ascii="Times New Roman" w:hAnsi="Times New Roman" w:eastAsia="黑体" w:cs="Times New Roman"/>
          <w:bCs/>
          <w:sz w:val="36"/>
          <w:szCs w:val="36"/>
        </w:rPr>
      </w:pPr>
    </w:p>
    <w:p w14:paraId="13626523">
      <w:pPr>
        <w:pStyle w:val="5"/>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6D158794">
      <w:pPr>
        <w:rPr>
          <w:rFonts w:hint="default" w:ascii="Times New Roman" w:hAnsi="Times New Roman" w:cs="Times New Roman"/>
        </w:rPr>
      </w:pPr>
    </w:p>
    <w:p w14:paraId="3C07654B">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1A42F4EE">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148CDA44">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4F728BEC">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3E26217B">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7A83FA0E">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348B4A4D">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53F2D255">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1C208CDA">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72D46C87">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BF86860">
      <w:pPr>
        <w:rPr>
          <w:rFonts w:hint="default" w:ascii="Times New Roman" w:hAnsi="Times New Roman" w:cs="Times New Roman"/>
        </w:rPr>
      </w:pPr>
    </w:p>
    <w:p w14:paraId="41A090FF">
      <w:pPr>
        <w:rPr>
          <w:rFonts w:hint="default" w:ascii="Times New Roman" w:hAnsi="Times New Roman" w:cs="Times New Roman"/>
        </w:rPr>
      </w:pPr>
    </w:p>
    <w:p w14:paraId="30A66337">
      <w:pPr>
        <w:rPr>
          <w:rFonts w:hint="default" w:ascii="Times New Roman" w:hAnsi="Times New Roman" w:cs="Times New Roman"/>
        </w:rPr>
      </w:pPr>
    </w:p>
    <w:p w14:paraId="3F08FC4B">
      <w:pPr>
        <w:rPr>
          <w:rFonts w:hint="default" w:ascii="Times New Roman" w:hAnsi="Times New Roman" w:cs="Times New Roman"/>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42E4F4A"/>
    <w:rsid w:val="0558295B"/>
    <w:rsid w:val="0B46219B"/>
    <w:rsid w:val="0DB21964"/>
    <w:rsid w:val="0E511AD9"/>
    <w:rsid w:val="111520AA"/>
    <w:rsid w:val="148555C6"/>
    <w:rsid w:val="16260C1D"/>
    <w:rsid w:val="24FF012E"/>
    <w:rsid w:val="29DF5564"/>
    <w:rsid w:val="306A13BB"/>
    <w:rsid w:val="3CED2111"/>
    <w:rsid w:val="3E3D4D12"/>
    <w:rsid w:val="400B7A0A"/>
    <w:rsid w:val="4E2F5DE4"/>
    <w:rsid w:val="4EB616B5"/>
    <w:rsid w:val="4FEE4120"/>
    <w:rsid w:val="501E25A4"/>
    <w:rsid w:val="51C54310"/>
    <w:rsid w:val="5A9931E3"/>
    <w:rsid w:val="5C3C3E7A"/>
    <w:rsid w:val="5E534B76"/>
    <w:rsid w:val="5F59618D"/>
    <w:rsid w:val="69C925AF"/>
    <w:rsid w:val="6A1D6995"/>
    <w:rsid w:val="6D5926A2"/>
    <w:rsid w:val="73155AC0"/>
    <w:rsid w:val="7493342C"/>
    <w:rsid w:val="77AE57C8"/>
    <w:rsid w:val="78A5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4595</Words>
  <Characters>4918</Characters>
  <Lines>46</Lines>
  <Paragraphs>13</Paragraphs>
  <TotalTime>11</TotalTime>
  <ScaleCrop>false</ScaleCrop>
  <LinksUpToDate>false</LinksUpToDate>
  <CharactersWithSpaces>4976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核算中心-朱兆琪</cp:lastModifiedBy>
  <dcterms:modified xsi:type="dcterms:W3CDTF">2025-02-21T00:36:54Z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eyJoZGlkIjoiYWJjYzA0NzdjODdiMjEwZjgyZGY3ZTQxOWZmYzhiNDYiLCJ1c2VySWQiOiIyMDE4NDU3MTIifQ==</vt:lpwstr>
  </property>
  <property fmtid="{D5CDD505-2E9C-101B-9397-08002B2CF9AE}" pid="3" name="KSOProductBuildVer">
    <vt:lpwstr>2052-12.1.0.19770</vt:lpwstr>
  </property>
  <property fmtid="{D5CDD505-2E9C-101B-9397-08002B2CF9AE}" pid="4" name="ICV">
    <vt:lpwstr>95C590953180409FBD31C4967F18287D_12</vt:lpwstr>
  </property>
</Properties>
</file>