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cs="Times New Roman"/>
          <w:b/>
          <w:sz w:val="36"/>
          <w:szCs w:val="36"/>
          <w:lang w:val="en-US" w:eastAsia="zh-CN"/>
        </w:rPr>
        <w:t>淮北市爱国卫生运动管理中心</w:t>
      </w:r>
      <w:r>
        <w:rPr>
          <w:rFonts w:hint="eastAsia" w:ascii="宋体" w:hAnsi="宋体" w:cs="Times New Roman"/>
          <w:b/>
          <w:sz w:val="36"/>
          <w:szCs w:val="36"/>
          <w:lang w:eastAsia="zh-CN"/>
        </w:rPr>
        <w:t>2</w:t>
      </w:r>
      <w:r>
        <w:rPr>
          <w:rFonts w:hint="eastAsia" w:ascii="宋体" w:hAnsi="宋体"/>
          <w:b/>
          <w:sz w:val="36"/>
          <w:szCs w:val="36"/>
          <w:lang w:eastAsia="zh-CN"/>
        </w:rPr>
        <w:t>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pPr>
        <w:jc w:val="center"/>
        <w:rPr>
          <w:rFonts w:hint="eastAsia" w:ascii="楷体_GB2312" w:eastAsia="楷体_GB2312"/>
          <w:szCs w:val="32"/>
        </w:rPr>
      </w:pPr>
    </w:p>
    <w:p>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6"/>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bookmarkStart w:id="0" w:name="_GoBack" w:colFirst="1" w:colLast="2"/>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lang w:val="en-US" w:eastAsia="zh-CN"/>
              </w:rPr>
              <w:t>0.09</w:t>
            </w:r>
          </w:p>
        </w:tc>
        <w:tc>
          <w:tcPr>
            <w:tcW w:w="22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lang w:val="en-US" w:eastAsia="zh-CN"/>
              </w:rPr>
              <w:t>0.09</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0.09</w:t>
            </w:r>
          </w:p>
        </w:tc>
        <w:tc>
          <w:tcPr>
            <w:tcW w:w="2220"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0.09</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bookmarkEnd w:id="0"/>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pPr>
        <w:ind w:firstLine="628" w:firstLineChars="200"/>
        <w:rPr>
          <w:rFonts w:hint="eastAsia" w:ascii="楷体_GB2312" w:hAnsi="仿宋" w:eastAsia="楷体_GB2312"/>
          <w:szCs w:val="32"/>
        </w:rPr>
      </w:pPr>
      <w:r>
        <w:rPr>
          <w:rFonts w:hint="eastAsia" w:ascii="仿宋_GB2312" w:hAnsi="仿宋" w:cs="Times New Roman"/>
          <w:szCs w:val="32"/>
          <w:lang w:val="en-US" w:eastAsia="zh-CN"/>
        </w:rPr>
        <w:t>淮北市爱国卫生运动管理中心</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0.09</w:t>
      </w:r>
      <w:r>
        <w:rPr>
          <w:rFonts w:hint="eastAsia" w:ascii="仿宋_GB2312" w:hAnsi="仿宋"/>
          <w:szCs w:val="32"/>
        </w:rPr>
        <w:t>万元，支出决算为</w:t>
      </w:r>
      <w:r>
        <w:rPr>
          <w:rFonts w:hint="eastAsia" w:ascii="仿宋_GB2312" w:hAnsi="仿宋"/>
          <w:szCs w:val="32"/>
          <w:lang w:val="en-US" w:eastAsia="zh-CN"/>
        </w:rPr>
        <w:t>0.09</w:t>
      </w:r>
      <w:r>
        <w:rPr>
          <w:rFonts w:hint="eastAsia" w:ascii="仿宋_GB2312" w:hAnsi="仿宋"/>
          <w:szCs w:val="32"/>
        </w:rPr>
        <w:t>万元，完成预算的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szCs w:val="32"/>
          <w:lang w:eastAsia="zh-CN"/>
        </w:rPr>
        <w:t>较上年减少</w:t>
      </w:r>
      <w:r>
        <w:rPr>
          <w:rFonts w:hint="eastAsia" w:ascii="仿宋_GB2312" w:hAnsi="仿宋"/>
          <w:szCs w:val="32"/>
          <w:lang w:val="en-US" w:eastAsia="zh-CN"/>
        </w:rPr>
        <w:t>0.01</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10%。</w:t>
      </w:r>
      <w:r>
        <w:rPr>
          <w:rFonts w:hint="eastAsia" w:ascii="仿宋_GB2312" w:hAnsi="仿宋"/>
          <w:szCs w:val="32"/>
        </w:rPr>
        <w:t>决算数</w:t>
      </w:r>
      <w:r>
        <w:rPr>
          <w:rFonts w:hint="eastAsia" w:ascii="仿宋_GB2312" w:hAnsi="仿宋"/>
          <w:szCs w:val="32"/>
          <w:lang w:eastAsia="zh-CN"/>
        </w:rPr>
        <w:t>较上年减少</w:t>
      </w:r>
      <w:r>
        <w:rPr>
          <w:rFonts w:hint="eastAsia" w:ascii="仿宋_GB2312" w:hAnsi="仿宋"/>
          <w:szCs w:val="32"/>
        </w:rPr>
        <w:t>的主要原因是</w:t>
      </w:r>
      <w:r>
        <w:rPr>
          <w:rFonts w:hint="eastAsia" w:ascii="仿宋_GB2312" w:hAnsi="仿宋"/>
          <w:szCs w:val="32"/>
          <w:lang w:val="en-US" w:eastAsia="zh-CN"/>
        </w:rPr>
        <w:t>公务接待的批次和人数均有下降</w:t>
      </w:r>
      <w:r>
        <w:rPr>
          <w:rFonts w:hint="eastAsia" w:ascii="仿宋_GB2312" w:hAnsi="仿宋"/>
          <w:szCs w:val="32"/>
        </w:rPr>
        <w:t>。</w:t>
      </w:r>
    </w:p>
    <w:p>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28" w:firstLineChars="200"/>
        <w:rPr>
          <w:rFonts w:hint="eastAsia" w:ascii="仿宋_GB2312" w:hAnsi="仿宋"/>
          <w:szCs w:val="32"/>
        </w:rPr>
      </w:pPr>
      <w:r>
        <w:rPr>
          <w:rFonts w:hint="eastAsia" w:ascii="仿宋_GB2312" w:hAnsi="仿宋" w:cs="Times New Roman"/>
          <w:szCs w:val="32"/>
          <w:lang w:val="en-US" w:eastAsia="zh-CN"/>
        </w:rPr>
        <w:t>淮北市爱国卫生运动管理中心</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0.09</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w:t>
      </w:r>
      <w:r>
        <w:rPr>
          <w:rFonts w:hint="eastAsia" w:ascii="仿宋_GB2312" w:hAnsi="仿宋"/>
          <w:szCs w:val="32"/>
          <w:lang w:val="en-US" w:eastAsia="zh-CN"/>
        </w:rPr>
        <w:t>。</w:t>
      </w:r>
      <w:r>
        <w:rPr>
          <w:rFonts w:hint="eastAsia" w:ascii="仿宋_GB2312" w:hAnsi="仿宋"/>
          <w:szCs w:val="32"/>
          <w:lang w:eastAsia="zh-CN"/>
        </w:rPr>
        <w:t>决算数较上年</w:t>
      </w:r>
      <w:r>
        <w:rPr>
          <w:rFonts w:hint="eastAsia" w:ascii="仿宋_GB2312" w:hAnsi="仿宋"/>
          <w:szCs w:val="32"/>
          <w:lang w:val="en-US" w:eastAsia="zh-CN"/>
        </w:rPr>
        <w:t>不变</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cs="Times New Roman"/>
          <w:szCs w:val="32"/>
          <w:lang w:val="en-US" w:eastAsia="zh-CN"/>
        </w:rPr>
        <w:t>淮北市爱国卫生运动管理中心</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w:t>
      </w:r>
    </w:p>
    <w:p>
      <w:pPr>
        <w:ind w:firstLine="628"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0.09</w:t>
      </w:r>
      <w:r>
        <w:rPr>
          <w:rFonts w:hint="eastAsia" w:ascii="仿宋_GB2312" w:hAnsi="仿宋"/>
          <w:szCs w:val="32"/>
          <w:lang w:eastAsia="zh-CN"/>
        </w:rPr>
        <w:t>万元，支出决算为</w:t>
      </w:r>
      <w:r>
        <w:rPr>
          <w:rFonts w:hint="eastAsia" w:ascii="仿宋_GB2312" w:hAnsi="仿宋"/>
          <w:szCs w:val="32"/>
          <w:lang w:val="en-US" w:eastAsia="zh-CN"/>
        </w:rPr>
        <w:t>0.09万元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0.01</w:t>
      </w:r>
      <w:r>
        <w:rPr>
          <w:rFonts w:hint="eastAsia" w:ascii="仿宋_GB2312" w:hAnsi="仿宋"/>
          <w:szCs w:val="32"/>
          <w:lang w:eastAsia="zh-CN"/>
        </w:rPr>
        <w:t>万元，下降</w:t>
      </w:r>
      <w:r>
        <w:rPr>
          <w:rFonts w:hint="eastAsia" w:ascii="仿宋_GB2312" w:hAnsi="仿宋"/>
          <w:szCs w:val="32"/>
          <w:lang w:val="en-US" w:eastAsia="zh-CN"/>
        </w:rPr>
        <w:t>10%。</w:t>
      </w:r>
      <w:r>
        <w:rPr>
          <w:rFonts w:hint="eastAsia" w:ascii="仿宋_GB2312" w:hAnsi="仿宋"/>
          <w:szCs w:val="32"/>
          <w:lang w:eastAsia="zh-CN"/>
        </w:rPr>
        <w:t>决算数较上年减少的主要原因是</w:t>
      </w:r>
      <w:r>
        <w:rPr>
          <w:rFonts w:hint="eastAsia" w:ascii="仿宋_GB2312" w:hAnsi="仿宋"/>
          <w:szCs w:val="32"/>
          <w:lang w:val="en-US" w:eastAsia="zh-CN"/>
        </w:rPr>
        <w:t>公务接待的批次和人数均有下降</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cs="Times New Roman"/>
          <w:szCs w:val="32"/>
          <w:lang w:val="en-US" w:eastAsia="zh-CN"/>
        </w:rPr>
        <w:t>淮北市爱国卫生运动管理中心</w:t>
      </w:r>
      <w:r>
        <w:rPr>
          <w:rFonts w:hint="eastAsia" w:ascii="仿宋_GB2312" w:hAnsi="仿宋"/>
          <w:szCs w:val="32"/>
        </w:rPr>
        <w:t>国内公务接待共</w:t>
      </w:r>
      <w:r>
        <w:rPr>
          <w:rFonts w:hint="eastAsia" w:ascii="仿宋_GB2312" w:hAnsi="仿宋"/>
          <w:szCs w:val="32"/>
          <w:lang w:val="en-US" w:eastAsia="zh-CN"/>
        </w:rPr>
        <w:t>1</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5</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w:t>
      </w:r>
      <w:r>
        <w:rPr>
          <w:rFonts w:hint="eastAsia" w:ascii="仿宋_GB2312" w:hAnsi="仿宋"/>
          <w:szCs w:val="32"/>
          <w:lang w:val="en-US" w:eastAsia="zh-CN"/>
        </w:rPr>
        <w:t>中央转移支付健康素养促进2023项目省复核组来淮督导接待。</w:t>
      </w:r>
      <w:r>
        <w:rPr>
          <w:rFonts w:hint="eastAsia" w:ascii="仿宋_GB2312" w:hAnsi="仿宋"/>
          <w:szCs w:val="32"/>
        </w:rPr>
        <w:t>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pPr>
        <w:ind w:firstLine="628" w:firstLineChars="200"/>
        <w:rPr>
          <w:rFonts w:hint="eastAsia" w:ascii="仿宋_GB2312" w:eastAsia="仿宋_GB2312"/>
          <w:sz w:val="32"/>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 xml:space="preserve"> 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w:t>
      </w:r>
      <w:r>
        <w:rPr>
          <w:rFonts w:hint="eastAsia" w:ascii="仿宋_GB2312" w:hAnsi="仿宋"/>
          <w:szCs w:val="32"/>
          <w:lang w:val="en-US" w:eastAsia="zh-CN"/>
        </w:rPr>
        <w:t>不变。</w:t>
      </w:r>
      <w:r>
        <w:rPr>
          <w:rFonts w:hint="eastAsia" w:ascii="仿宋_GB2312" w:hAnsi="仿宋" w:cs="Times New Roman"/>
          <w:szCs w:val="32"/>
          <w:lang w:eastAsia="zh-CN"/>
        </w:rPr>
        <w:t>202</w:t>
      </w:r>
      <w:r>
        <w:rPr>
          <w:rFonts w:hint="eastAsia" w:ascii="仿宋_GB2312" w:hAnsi="仿宋" w:cs="Times New Roman"/>
          <w:szCs w:val="32"/>
          <w:lang w:val="en-US" w:eastAsia="zh-CN"/>
        </w:rPr>
        <w:t>3</w:t>
      </w:r>
      <w:r>
        <w:rPr>
          <w:rFonts w:hint="eastAsia" w:ascii="仿宋_GB2312" w:hAnsi="仿宋" w:cs="Times New Roman"/>
          <w:szCs w:val="32"/>
          <w:lang w:eastAsia="zh-CN"/>
        </w:rPr>
        <w:t>年没有安排公务用车购置费。</w:t>
      </w:r>
      <w:r>
        <w:rPr>
          <w:rFonts w:hint="eastAsia" w:ascii="仿宋_GB2312" w:hAnsi="仿宋"/>
          <w:szCs w:val="32"/>
        </w:rPr>
        <w:t>公务用车运行维护费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w:t>
      </w:r>
      <w:r>
        <w:rPr>
          <w:rFonts w:hint="eastAsia" w:ascii="仿宋_GB2312" w:hAnsi="仿宋"/>
          <w:szCs w:val="32"/>
          <w:lang w:val="en-US" w:eastAsia="zh-CN"/>
        </w:rPr>
        <w:t>不变。</w:t>
      </w:r>
      <w:r>
        <w:rPr>
          <w:rFonts w:hint="eastAsia" w:ascii="仿宋_GB2312" w:hAnsi="仿宋"/>
          <w:szCs w:val="32"/>
        </w:rPr>
        <w:t>截至</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年12月31日，</w:t>
      </w:r>
      <w:r>
        <w:rPr>
          <w:rFonts w:hint="eastAsia" w:ascii="仿宋_GB2312" w:hAnsi="仿宋" w:cs="Times New Roman"/>
          <w:szCs w:val="32"/>
          <w:lang w:val="en-US" w:eastAsia="zh-CN"/>
        </w:rPr>
        <w:t>淮北市爱国卫生运动管理中心</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pPr>
        <w:pStyle w:val="4"/>
        <w:ind w:left="1258" w:hanging="1258"/>
        <w:jc w:val="both"/>
        <w:rPr>
          <w:rFonts w:hint="eastAsia" w:ascii="仿宋_GB2312" w:eastAsia="仿宋_GB2312"/>
          <w:sz w:val="32"/>
        </w:rPr>
      </w:pPr>
    </w:p>
    <w:p>
      <w:pPr>
        <w:pStyle w:val="4"/>
        <w:ind w:left="1258" w:hanging="1258"/>
        <w:jc w:val="both"/>
        <w:rPr>
          <w:rFonts w:hint="eastAsia" w:ascii="仿宋_GB2312" w:eastAsia="仿宋_GB2312"/>
          <w:sz w:val="32"/>
        </w:rPr>
      </w:pPr>
    </w:p>
    <w:p>
      <w:pPr>
        <w:pStyle w:val="4"/>
        <w:jc w:val="both"/>
        <w:rPr>
          <w:rFonts w:hint="eastAsia"/>
        </w:rPr>
      </w:pPr>
    </w:p>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Fonts w:ascii="仿宋_GB2312"/>
        <w:sz w:val="28"/>
      </w:rPr>
    </w:pPr>
    <w:r>
      <w:rPr>
        <w:rStyle w:val="8"/>
        <w:rFonts w:hint="eastAsia" w:ascii="仿宋_GB2312"/>
        <w:sz w:val="28"/>
      </w:rPr>
      <w:t>-</w:t>
    </w:r>
    <w:r>
      <w:rPr>
        <w:rFonts w:hint="eastAsia" w:ascii="仿宋_GB2312"/>
        <w:sz w:val="28"/>
        <w:szCs w:val="28"/>
      </w:rPr>
      <w:fldChar w:fldCharType="begin"/>
    </w:r>
    <w:r>
      <w:rPr>
        <w:rStyle w:val="8"/>
        <w:rFonts w:hint="eastAsia" w:ascii="仿宋_GB2312"/>
        <w:sz w:val="28"/>
        <w:szCs w:val="28"/>
      </w:rPr>
      <w:instrText xml:space="preserve"> PAGE </w:instrText>
    </w:r>
    <w:r>
      <w:rPr>
        <w:rFonts w:hint="eastAsia" w:ascii="仿宋_GB2312"/>
        <w:sz w:val="28"/>
        <w:szCs w:val="28"/>
      </w:rPr>
      <w:fldChar w:fldCharType="separate"/>
    </w:r>
    <w:r>
      <w:rPr>
        <w:rStyle w:val="8"/>
        <w:rFonts w:ascii="仿宋_GB2312"/>
        <w:sz w:val="28"/>
        <w:szCs w:val="28"/>
      </w:rPr>
      <w:t>50</w:t>
    </w:r>
    <w:r>
      <w:rPr>
        <w:rFonts w:hint="eastAsia" w:ascii="仿宋_GB2312"/>
        <w:sz w:val="28"/>
        <w:szCs w:val="28"/>
      </w:rPr>
      <w:fldChar w:fldCharType="end"/>
    </w:r>
    <w:r>
      <w:rPr>
        <w:rStyle w:val="8"/>
        <w:rFonts w:hint="eastAsia" w:ascii="仿宋_GB2312"/>
        <w:sz w:val="28"/>
        <w:szCs w:val="28"/>
      </w:rPr>
      <w:t>-</w:t>
    </w:r>
  </w:p>
  <w:p>
    <w:pPr>
      <w:pStyle w:val="5"/>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95C81"/>
    <w:rsid w:val="37E95C81"/>
    <w:rsid w:val="40AF7B7C"/>
    <w:rsid w:val="46520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uiPriority w:val="0"/>
    <w:pPr>
      <w:jc w:val="center"/>
    </w:pPr>
    <w:rPr>
      <w:rFonts w:eastAsia="黑体"/>
      <w:sz w:val="36"/>
    </w:rPr>
  </w:style>
  <w:style w:type="paragraph" w:styleId="5">
    <w:name w:val="footer"/>
    <w:basedOn w:val="1"/>
    <w:uiPriority w:val="0"/>
    <w:pPr>
      <w:tabs>
        <w:tab w:val="center" w:pos="4153"/>
        <w:tab w:val="right" w:pos="8306"/>
      </w:tabs>
      <w:snapToGrid w:val="0"/>
      <w:jc w:val="left"/>
    </w:pPr>
    <w:rPr>
      <w:sz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2024-09-26T01:08:00Z</dcterms:created>
  <dc:creator>zq</dc:creator>
  <cp:lastModifiedBy>zq</cp:lastModifiedBy>
  <dcterms:modified xsi:type="dcterms:W3CDTF">2024-09-26T01:10:37Z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