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76F16">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0AB70292"/>
    <w:p w14:paraId="0AD3BF58"/>
    <w:p w14:paraId="129B35A9"/>
    <w:p w14:paraId="2727B48D"/>
    <w:p w14:paraId="43CCA019"/>
    <w:p w14:paraId="51DFB2D3"/>
    <w:p w14:paraId="5959B065"/>
    <w:p w14:paraId="1DEA3A65"/>
    <w:p w14:paraId="3A43A95A">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淮北市疾病预防控制中心2023年</w:t>
      </w:r>
    </w:p>
    <w:p w14:paraId="4AE7766D">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039E0F3"/>
    <w:p w14:paraId="48F9E6FE"/>
    <w:p w14:paraId="05BCAC73"/>
    <w:p w14:paraId="70CF4F5A"/>
    <w:p w14:paraId="30C9CBCC"/>
    <w:p w14:paraId="7B83A4F7"/>
    <w:p w14:paraId="3DE10F63"/>
    <w:p w14:paraId="2AD4D554"/>
    <w:p w14:paraId="391D02B0"/>
    <w:p w14:paraId="51BC8C4F"/>
    <w:p w14:paraId="2A853D3B"/>
    <w:p w14:paraId="0C97A63C"/>
    <w:p w14:paraId="31CEB35A"/>
    <w:p w14:paraId="36706A6E"/>
    <w:p w14:paraId="797A839A"/>
    <w:p w14:paraId="7A38136A"/>
    <w:p w14:paraId="69DF7A0E"/>
    <w:p w14:paraId="50D55597"/>
    <w:p w14:paraId="3F5087DB"/>
    <w:p w14:paraId="602E459E"/>
    <w:p w14:paraId="03E73AAD"/>
    <w:p w14:paraId="4C051C9E"/>
    <w:p w14:paraId="0F1AC30C"/>
    <w:p w14:paraId="1EBFAEE2">
      <w:pPr>
        <w:pStyle w:val="2"/>
        <w:adjustRightInd w:val="0"/>
        <w:snapToGrid w:val="0"/>
        <w:spacing w:line="560" w:lineRule="exact"/>
        <w:jc w:val="center"/>
        <w:rPr>
          <w:rFonts w:ascii="TimesNewRoman" w:hAnsi="TimesNewRoman" w:eastAsia="黑体" w:cs="TimesNewRoman"/>
          <w:bCs/>
          <w:sz w:val="44"/>
          <w:szCs w:val="44"/>
        </w:rPr>
      </w:pPr>
    </w:p>
    <w:p w14:paraId="1179A0FA">
      <w:pPr>
        <w:pStyle w:val="2"/>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14:paraId="2EA41632"/>
    <w:p w14:paraId="4DC434F4"/>
    <w:p w14:paraId="1A47FF01">
      <w:pPr>
        <w:pStyle w:val="2"/>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1D131867"/>
    <w:p w14:paraId="650D75E3">
      <w:pPr>
        <w:pStyle w:val="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77B38C84">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24A51515">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14:paraId="76F5748C">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14:paraId="1910EE8F">
      <w:pPr>
        <w:pStyle w:val="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2023年部门预算表</w:t>
      </w:r>
    </w:p>
    <w:p w14:paraId="375371F5">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1、淮北市疾病预防控制中心2023年收支总表</w:t>
      </w:r>
    </w:p>
    <w:p w14:paraId="6E8279B1">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2、淮北市疾病预防控制中心2023年收入总表</w:t>
      </w:r>
    </w:p>
    <w:p w14:paraId="0236DC6F">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3、淮北市疾病预防控制中心2023年支出总表</w:t>
      </w:r>
    </w:p>
    <w:p w14:paraId="45769FCC">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4、淮北市疾病预防控制中心2023年财政拨款收支总表</w:t>
      </w:r>
    </w:p>
    <w:p w14:paraId="17BA4893">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5、淮北市疾病预防控制中心2023年一般公共预算支出表</w:t>
      </w:r>
    </w:p>
    <w:p w14:paraId="7253879A">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6、淮北市疾病预防控制中心2023年一般公共预算基本支出表</w:t>
      </w:r>
    </w:p>
    <w:p w14:paraId="593C3FE8">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7、淮北市疾病预防控制中心2023年政府性基金预算支出表</w:t>
      </w:r>
    </w:p>
    <w:p w14:paraId="08C4946B">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8、淮北市疾病预防控制中心2023年国有资本经营预算支出表</w:t>
      </w:r>
    </w:p>
    <w:p w14:paraId="512495A5">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9、淮北市疾病预防控制中心2023年项目支出表</w:t>
      </w:r>
    </w:p>
    <w:p w14:paraId="72671BF9">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10、淮北市疾病预防控制中心2023年政府采购支出表</w:t>
      </w:r>
    </w:p>
    <w:p w14:paraId="1F9A4541">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11、淮北市疾病预防控制中心2023年政府购买服务支出表</w:t>
      </w:r>
    </w:p>
    <w:p w14:paraId="4E540275">
      <w:pPr>
        <w:pStyle w:val="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2023年部门预算情况说明</w:t>
      </w:r>
    </w:p>
    <w:p w14:paraId="1B3355FF">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14:paraId="6A8D820D">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14:paraId="4A0F7CCB">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14:paraId="2A843A6B">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14:paraId="3463A2D1">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14:paraId="19F08BE1">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14:paraId="44C374BC">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14:paraId="1DF96D2A">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14:paraId="358464FD">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14:paraId="53E2BE92">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14:paraId="12EC74E8">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14:paraId="57905497">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2ADAAD1F">
      <w:pPr>
        <w:pStyle w:val="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1EE32A2C">
      <w:pPr>
        <w:pStyle w:val="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0357CCA4">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1、淮北市疾病预防控制中心2023年部门预算纳入绩效考评项目表</w:t>
      </w:r>
    </w:p>
    <w:p w14:paraId="2918828B">
      <w:pPr>
        <w:pStyle w:val="2"/>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2、淮北市疾病预防控制中心2023年部门预算专项资金管理清单（专栏公开）</w:t>
      </w:r>
    </w:p>
    <w:p w14:paraId="2C2C0248">
      <w:pPr>
        <w:pStyle w:val="2"/>
        <w:adjustRightInd w:val="0"/>
        <w:snapToGrid w:val="0"/>
        <w:spacing w:line="400" w:lineRule="exact"/>
        <w:ind w:firstLine="800" w:firstLineChars="250"/>
        <w:rPr>
          <w:rFonts w:ascii="TimesNewRoman" w:hAnsi="TimesNewRoman" w:eastAsia="仿宋_GB2312" w:cs="TimesNewRoman"/>
          <w:bCs/>
          <w:sz w:val="32"/>
          <w:szCs w:val="32"/>
        </w:rPr>
      </w:pPr>
    </w:p>
    <w:p w14:paraId="06197A29">
      <w:pPr>
        <w:pStyle w:val="2"/>
        <w:adjustRightInd w:val="0"/>
        <w:snapToGrid w:val="0"/>
        <w:spacing w:line="560" w:lineRule="exact"/>
        <w:jc w:val="center"/>
        <w:rPr>
          <w:rFonts w:hint="eastAsia" w:ascii="TimesNewRoman" w:hAnsi="TimesNewRoman" w:eastAsia="黑体" w:cs="TimesNewRoman"/>
          <w:bCs/>
          <w:sz w:val="36"/>
          <w:szCs w:val="36"/>
        </w:rPr>
      </w:pPr>
    </w:p>
    <w:p w14:paraId="46686365">
      <w:pPr>
        <w:pStyle w:val="2"/>
        <w:adjustRightInd w:val="0"/>
        <w:snapToGrid w:val="0"/>
        <w:spacing w:line="560" w:lineRule="exact"/>
        <w:jc w:val="center"/>
        <w:rPr>
          <w:rFonts w:hint="eastAsia" w:ascii="TimesNewRoman" w:hAnsi="TimesNewRoman" w:eastAsia="黑体" w:cs="TimesNewRoman"/>
          <w:bCs/>
          <w:sz w:val="36"/>
          <w:szCs w:val="36"/>
        </w:rPr>
      </w:pPr>
    </w:p>
    <w:p w14:paraId="5F1C3CD1">
      <w:pPr>
        <w:pStyle w:val="2"/>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50ACAB4F"/>
    <w:p w14:paraId="3B50AF55">
      <w:pPr>
        <w:pStyle w:val="2"/>
        <w:adjustRightInd w:val="0"/>
        <w:snapToGrid w:val="0"/>
        <w:spacing w:before="0" w:beforeAutospacing="0" w:after="0" w:afterAutospacing="0"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00012DC2">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（一）组织对影响人群生存环境卫生质量的危害因素进行卫生学监测，对传染病、地方病、慢性非传染性疾病等发生、公布和发展规律进行流行病学监测，制定预防控制对策。</w:t>
      </w:r>
    </w:p>
    <w:p w14:paraId="5E831158">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（二）为制定有关疾病预防和公共卫生相关的法律法规、标准、政策等提供科学依据和决策咨询。</w:t>
      </w:r>
    </w:p>
    <w:p w14:paraId="6438EFAC">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（三）组织拟定和实施疾病预防控制工作方案，对方案实施进行质量控制和效果评估。</w:t>
      </w:r>
    </w:p>
    <w:p w14:paraId="400C6BB1">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（四）对发生的传染病疫情、不明原因性疾病等突发公共卫生事件及时有效进行调查处理，对救灾防病和解决重大突发公共卫生事件问题提供技术支持。</w:t>
      </w:r>
    </w:p>
    <w:p w14:paraId="1CED5214">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（五）组织实施预防接种，对预防接种用生物制品的使用进行监管。</w:t>
      </w:r>
    </w:p>
    <w:p w14:paraId="42766065">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（六）组织开展业务培训，指导技术规范和技术措施的实施。</w:t>
      </w:r>
    </w:p>
    <w:p w14:paraId="4D03C706">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（七）开展健康教育和健康促进，指导和参与社区服务工作。</w:t>
      </w:r>
    </w:p>
    <w:p w14:paraId="730B68ED">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（八）承担突发公共卫生事件疾病预防控制，及有关公共卫生监测与信息的收集、整理、报告、管理和预测预警。</w:t>
      </w:r>
    </w:p>
    <w:p w14:paraId="30C73A9E">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（九）开展卫生防病检验和实验室质量控制，承担预防性健康检查，健康相关产品的技术审核和卫生质量检验、鉴定、受理卫生监督部门委托，承担卫生监督检测检验。</w:t>
      </w:r>
    </w:p>
    <w:p w14:paraId="79403CA8">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（十）进行应用型科学研究，开展对外交流与合作，开发引进和推广新技术新方法。</w:t>
      </w:r>
    </w:p>
    <w:p w14:paraId="6123E48C">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（十一）向社会提供相关的预防保健信息，健康咨询和预防医学诊疗等专业技术服务。</w:t>
      </w:r>
    </w:p>
    <w:p w14:paraId="55720837">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r>
        <w:rPr>
          <w:rFonts w:hint="eastAsia" w:ascii="仿宋" w:hAnsi="仿宋" w:eastAsia="仿宋"/>
          <w:bCs/>
          <w:sz w:val="32"/>
          <w:szCs w:val="32"/>
        </w:rPr>
        <w:t>（十二）组织指导下级疾病预防控制机构的业务工作，协助配合上下级开展相关工作。</w:t>
      </w:r>
    </w:p>
    <w:p w14:paraId="332611D7">
      <w:pPr>
        <w:pStyle w:val="2"/>
        <w:adjustRightInd w:val="0"/>
        <w:snapToGrid w:val="0"/>
        <w:spacing w:before="0" w:beforeAutospacing="0" w:after="0" w:afterAutospacing="0" w:line="560" w:lineRule="exact"/>
        <w:ind w:firstLine="640" w:firstLineChars="200"/>
        <w:jc w:val="both"/>
        <w:rPr>
          <w:rFonts w:hint="eastAsia" w:ascii="仿宋" w:hAnsi="仿宋" w:eastAsia="仿宋"/>
          <w:bCs/>
          <w:sz w:val="32"/>
          <w:szCs w:val="32"/>
        </w:rPr>
      </w:pPr>
      <w:r>
        <w:rPr>
          <w:rFonts w:hint="eastAsia" w:ascii="仿宋" w:hAnsi="仿宋" w:eastAsia="仿宋"/>
          <w:bCs/>
          <w:sz w:val="32"/>
          <w:szCs w:val="32"/>
        </w:rPr>
        <w:t>（十三）完成卫生行政部门交付的其他任务。</w:t>
      </w:r>
    </w:p>
    <w:p w14:paraId="1712DA59">
      <w:pPr>
        <w:pStyle w:val="2"/>
        <w:adjustRightInd w:val="0"/>
        <w:snapToGrid w:val="0"/>
        <w:spacing w:before="0" w:beforeAutospacing="0" w:after="0" w:afterAutospacing="0" w:line="560" w:lineRule="exact"/>
        <w:ind w:firstLine="640" w:firstLineChars="200"/>
        <w:jc w:val="both"/>
        <w:rPr>
          <w:rFonts w:ascii="仿宋" w:hAnsi="仿宋" w:eastAsia="仿宋"/>
          <w:bCs/>
          <w:sz w:val="32"/>
          <w:szCs w:val="32"/>
        </w:rPr>
      </w:pPr>
    </w:p>
    <w:p w14:paraId="30F8AA3F">
      <w:pPr>
        <w:pStyle w:val="2"/>
        <w:adjustRightInd w:val="0"/>
        <w:snapToGrid w:val="0"/>
        <w:spacing w:before="0" w:beforeAutospacing="0" w:after="0" w:afterAutospacing="0" w:line="560" w:lineRule="exact"/>
        <w:ind w:firstLine="627" w:firstLineChars="196"/>
        <w:jc w:val="both"/>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5E42FDF2">
      <w:pPr>
        <w:widowControl/>
        <w:adjustRightInd w:val="0"/>
        <w:snapToGrid w:val="0"/>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从预算单位构成看，</w:t>
      </w:r>
      <w:r>
        <w:rPr>
          <w:rFonts w:hint="eastAsia" w:ascii="仿宋" w:hAnsi="仿宋" w:eastAsia="仿宋" w:cs="仿宋"/>
          <w:bCs/>
          <w:kern w:val="0"/>
          <w:sz w:val="32"/>
          <w:szCs w:val="32"/>
        </w:rPr>
        <w:t>淮北市疾病预防控制中心</w:t>
      </w:r>
      <w:r>
        <w:rPr>
          <w:rFonts w:hint="eastAsia" w:ascii="仿宋" w:hAnsi="仿宋" w:eastAsia="仿宋" w:cs="宋体"/>
          <w:kern w:val="0"/>
          <w:sz w:val="32"/>
          <w:szCs w:val="32"/>
        </w:rPr>
        <w:t>2023年度部门预算仅包括中心本级预算，无其他下属单位预算。</w:t>
      </w:r>
    </w:p>
    <w:p w14:paraId="642A8DDC">
      <w:pPr>
        <w:widowControl/>
        <w:adjustRightInd w:val="0"/>
        <w:snapToGrid w:val="0"/>
        <w:spacing w:line="560" w:lineRule="exact"/>
        <w:ind w:firstLine="640" w:firstLineChars="200"/>
        <w:rPr>
          <w:rFonts w:ascii="仿宋" w:hAnsi="仿宋" w:eastAsia="仿宋"/>
          <w:color w:val="FF0000"/>
          <w:sz w:val="32"/>
          <w:szCs w:val="32"/>
        </w:rPr>
      </w:pPr>
    </w:p>
    <w:p w14:paraId="466491F5">
      <w:pPr>
        <w:pStyle w:val="2"/>
        <w:adjustRightInd w:val="0"/>
        <w:snapToGrid w:val="0"/>
        <w:spacing w:before="0" w:beforeAutospacing="0" w:after="0" w:afterAutospacing="0" w:line="560" w:lineRule="exact"/>
        <w:ind w:firstLine="627" w:firstLineChars="196"/>
        <w:jc w:val="both"/>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14:paraId="1CC6908B">
      <w:pPr>
        <w:pStyle w:val="2"/>
        <w:adjustRightInd w:val="0"/>
        <w:snapToGrid w:val="0"/>
        <w:spacing w:before="0" w:beforeAutospacing="0" w:after="0" w:afterAutospacing="0" w:line="560" w:lineRule="exact"/>
        <w:ind w:firstLine="640" w:firstLineChars="200"/>
        <w:jc w:val="both"/>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（一）做好新冠病毒感染“乙类乙管”疫情防控工作。贯彻落实党中央、国务院决策部署，做好新型冠状病毒感染实施“乙类乙管”防控措施调整工作，持续推进老年人新冠疫苗接种工作。</w:t>
      </w:r>
    </w:p>
    <w:p w14:paraId="16CD99F4">
      <w:pPr>
        <w:pStyle w:val="2"/>
        <w:adjustRightInd w:val="0"/>
        <w:snapToGrid w:val="0"/>
        <w:spacing w:before="0" w:beforeAutospacing="0" w:after="0" w:afterAutospacing="0" w:line="560" w:lineRule="exact"/>
        <w:ind w:firstLine="640" w:firstLineChars="200"/>
        <w:jc w:val="both"/>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进一步提升公共卫生服务能力。以公共卫生项目为依托，做好重点传染病、重大传染病防控工作，强化卫生应急工作。持续开展突发公共卫生事件监测报告与风险评估，加强网络直报工作。做好信息报告、应急值守和快速处置。统筹做好免疫规划工作，强化职业病防治，巩固地方病防治成果。有序推进慢病防控和精神卫生工作，进一步提高公共卫生危害治理水平。加强死因监测工作，努力提升我市死亡报告率。扎实有效地健康教育，提高人们的健康意识和自我保健能力，改变不良的生活习惯,控制危险因素,降低发病率,从而提高生活质量和全民族的健康素质。</w:t>
      </w:r>
    </w:p>
    <w:p w14:paraId="7222DFE1">
      <w:pPr>
        <w:pStyle w:val="2"/>
        <w:adjustRightInd w:val="0"/>
        <w:snapToGrid w:val="0"/>
        <w:spacing w:before="0" w:beforeAutospacing="0" w:after="0" w:afterAutospacing="0" w:line="560" w:lineRule="exact"/>
        <w:ind w:firstLine="640" w:firstLineChars="200"/>
        <w:jc w:val="both"/>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三）加强党建和党风廉政建设。学习贯彻习近平新时代中国特色社会主义思想和党的二十大精神。继续加强党建工作，推进支部标准化建设，坚持党建引领持续推进党建和业务工作有效融合，以高质量党建引领疾控工作争先进位；开展党风廉政教育，抓住时间节点，防范廉政风险。</w:t>
      </w:r>
    </w:p>
    <w:p w14:paraId="0B8351DB">
      <w:pPr>
        <w:pStyle w:val="2"/>
        <w:adjustRightInd w:val="0"/>
        <w:snapToGrid w:val="0"/>
        <w:spacing w:before="0" w:beforeAutospacing="0" w:after="0" w:afterAutospacing="0" w:line="560" w:lineRule="exact"/>
        <w:ind w:firstLine="640" w:firstLineChars="200"/>
        <w:jc w:val="both"/>
        <w:rPr>
          <w:rFonts w:hint="eastAsia" w:ascii="仿宋" w:hAnsi="仿宋" w:eastAsia="仿宋" w:cs="TimesNewRoman"/>
          <w:bCs/>
          <w:sz w:val="32"/>
          <w:szCs w:val="32"/>
        </w:rPr>
      </w:pPr>
      <w:r>
        <w:rPr>
          <w:rFonts w:hint="eastAsia" w:ascii="TimesNewRoman" w:hAnsi="TimesNewRoman" w:eastAsia="仿宋_GB2312" w:cs="TimesNewRoman"/>
          <w:bCs/>
          <w:sz w:val="32"/>
          <w:szCs w:val="32"/>
        </w:rPr>
        <w:t xml:space="preserve">                                               </w:t>
      </w:r>
      <w:r>
        <w:rPr>
          <w:rFonts w:hint="eastAsia" w:ascii="仿宋" w:hAnsi="仿宋" w:eastAsia="仿宋" w:cs="TimesNewRoman"/>
          <w:bCs/>
          <w:sz w:val="32"/>
          <w:szCs w:val="32"/>
        </w:rPr>
        <w:t xml:space="preserve">                                                                      </w:t>
      </w:r>
    </w:p>
    <w:p w14:paraId="794E9E5D">
      <w:pPr>
        <w:pStyle w:val="2"/>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2023年部门预算表</w:t>
      </w:r>
    </w:p>
    <w:p w14:paraId="62C5E7D7">
      <w:pPr>
        <w:pStyle w:val="2"/>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6F94CA6">
      <w:r>
        <w:t xml:space="preserve">                                        </w:t>
      </w:r>
    </w:p>
    <w:p w14:paraId="355E61DE">
      <w:pPr>
        <w:pStyle w:val="2"/>
        <w:adjustRightInd w:val="0"/>
        <w:snapToGrid w:val="0"/>
        <w:spacing w:line="560" w:lineRule="exact"/>
        <w:jc w:val="center"/>
        <w:rPr>
          <w:rFonts w:hint="eastAsia" w:ascii="TimesNewRoman" w:hAnsi="TimesNewRoman" w:eastAsia="黑体" w:cs="TimesNewRoman"/>
          <w:bCs/>
          <w:sz w:val="36"/>
          <w:szCs w:val="36"/>
        </w:rPr>
      </w:pPr>
      <w:r>
        <w:rPr>
          <w:rFonts w:hint="eastAsia" w:ascii="TimesNewRoman" w:hAnsi="TimesNewRoman" w:eastAsia="黑体" w:cs="TimesNewRoman"/>
          <w:bCs/>
          <w:sz w:val="36"/>
          <w:szCs w:val="36"/>
        </w:rPr>
        <w:t>第三部分 2023年部门预算情况说明</w:t>
      </w:r>
    </w:p>
    <w:p w14:paraId="55E7C6B0">
      <w:pPr>
        <w:pStyle w:val="2"/>
        <w:adjustRightInd w:val="0"/>
        <w:snapToGrid w:val="0"/>
        <w:spacing w:line="560" w:lineRule="exact"/>
        <w:jc w:val="center"/>
        <w:rPr>
          <w:rFonts w:ascii="TimesNewRoman" w:hAnsi="TimesNewRoman" w:eastAsia="黑体" w:cs="TimesNewRoman"/>
          <w:bCs/>
          <w:sz w:val="36"/>
          <w:szCs w:val="36"/>
        </w:rPr>
      </w:pPr>
    </w:p>
    <w:p w14:paraId="1619E4DE">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14:paraId="773F1B1E">
      <w:pPr>
        <w:pStyle w:val="2"/>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疾病预防控制中心所有收入和支出均纳入部门（单位）预算管理。淮北市疾病预防控制中心2023年收支总预算2823.49万元，收入全部是一般公共预算拨款收入2823.49万元；支出包括：社会保障和就业支出、卫生健康支出、住房保障支出。</w:t>
      </w:r>
    </w:p>
    <w:p w14:paraId="64A5B03A">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14:paraId="0427D7B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淮北市疾病预防控制中心2023年收入预算2823.49万元，其中，本年收入2823.49万元。</w:t>
      </w:r>
    </w:p>
    <w:p w14:paraId="2BAACBA6">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（一）本年收入2823.49万元，</w:t>
      </w:r>
      <w:r>
        <w:rPr>
          <w:rFonts w:hint="eastAsia" w:ascii="TimesNewRoman" w:hAnsi="TimesNewRoman" w:eastAsia="仿宋_GB2312" w:cs="TimesNewRoman"/>
          <w:kern w:val="0"/>
          <w:sz w:val="32"/>
          <w:szCs w:val="32"/>
        </w:rPr>
        <w:t>主要包括：一般公共预算拨款收入2823.49万元，占100%，比2022年预算增加318.68万元，增长12.72%，原因主要是正常调资和基础绩效纳入年初预算，社保、公积金等支出增加；政府性基金预算拨款收入0万元，占0%，比2022年预算增加0万元，增长0%，原因主要是本单位无政府性基金预算拨款收入；财政专户管理资金收入0万元，占0%，比2022年预算增加0万元，增长0%，原因主要是本单位无财政专户管理资金收入。</w:t>
      </w:r>
    </w:p>
    <w:p w14:paraId="0AC688DB">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14:paraId="251A14F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支出预算2823.49万元，比2022年预算增加318.68万元，增长12.72%，原因主要是正常调资和基础绩效纳入年初预算，社保、公积金等支出增加。其中，基本支出2109.69万元，占74.72%，主要用于保障机构日常运转、完成日常工作任务；项目支出713.80万元，占25.28%，主要用于保障公共卫生服务疾病预防控制等专项支出。</w:t>
      </w:r>
    </w:p>
    <w:p w14:paraId="470B76A8">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14:paraId="300758A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财政拨款收支预算2823.49万元。收入按资金来源分为：一般公共预算拨款2823.49万元、政府性基金预算拨款0万元；按资金年度分为：本年财政拨款收入2823.49万元。支出按功能分类分为：社会保障和就业支出668.97万元，占23.69%；卫生健康支出1938.56万元，占68.66%；住房保障支出215.97万元，占7.65%。</w:t>
      </w:r>
    </w:p>
    <w:p w14:paraId="200649E6">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14:paraId="7668696A">
      <w:pPr>
        <w:pStyle w:val="2"/>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729E6FD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淮北市疾病预防控制中心2023年一般公共预算支出2823.49万元，比2022年预算增加318.68万元，增长12.72%，主要原因：一是正常调资和基础绩效纳入年初预算；二是社保、公积金等支出增加。</w:t>
      </w:r>
    </w:p>
    <w:p w14:paraId="3D39DEFF">
      <w:pPr>
        <w:pStyle w:val="2"/>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7416270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社会保障和就业支出668.97万元，占23.69%；卫生健康支出1938.56万元，占68.66%；住房保障支出215.97万元，占7.65%。</w:t>
      </w:r>
    </w:p>
    <w:p w14:paraId="1DC0BEB6">
      <w:pPr>
        <w:pStyle w:val="2"/>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6D49AD8E">
      <w:pPr>
        <w:ind w:firstLine="640" w:firstLineChars="200"/>
        <w:jc w:val="both"/>
        <w:rPr>
          <w:rFonts w:hint="eastAsia" w:ascii="TimesNewRoman" w:hAnsi="TimesNewRoman" w:eastAsia="仿宋_GB2312" w:cs="TimesNewRoman"/>
          <w:color w:val="auto"/>
          <w:kern w:val="0"/>
          <w:sz w:val="32"/>
          <w:szCs w:val="32"/>
        </w:rPr>
      </w:pPr>
      <w:r>
        <w:rPr>
          <w:rFonts w:hint="eastAsia" w:ascii="TimesNewRoman" w:hAnsi="TimesNewRoman" w:eastAsia="仿宋_GB2312" w:cs="TimesNewRoman"/>
          <w:kern w:val="0"/>
          <w:sz w:val="32"/>
          <w:szCs w:val="32"/>
        </w:rPr>
        <w:t>1、社会保障和就业支出（类）</w:t>
      </w:r>
      <w:r>
        <w:rPr>
          <w:rFonts w:hint="eastAsia" w:ascii="TimesNewRoman" w:hAnsi="TimesNewRoman" w:eastAsia="仿宋_GB2312" w:cs="TimesNewRoman"/>
          <w:color w:val="auto"/>
          <w:kern w:val="0"/>
          <w:sz w:val="32"/>
          <w:szCs w:val="32"/>
        </w:rPr>
        <w:t>行政事业单位养老支出（款）事业单位离退休（项）2023年预算188.01万元，比2022年预算增加130.95万元，增长229.50%，原因主要是新增退休人员基础绩效奖。</w:t>
      </w:r>
    </w:p>
    <w:p w14:paraId="285A1D59">
      <w:pPr>
        <w:ind w:firstLine="640" w:firstLineChars="200"/>
        <w:jc w:val="both"/>
        <w:rPr>
          <w:rFonts w:hint="eastAsia"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lang w:val="en-US" w:eastAsia="zh-CN"/>
        </w:rPr>
        <w:t>2、</w:t>
      </w:r>
      <w:r>
        <w:rPr>
          <w:rFonts w:hint="eastAsia" w:ascii="TimesNewRoman" w:hAnsi="TimesNewRoman" w:eastAsia="仿宋_GB2312" w:cs="TimesNewRoman"/>
          <w:color w:val="auto"/>
          <w:kern w:val="0"/>
          <w:sz w:val="32"/>
          <w:szCs w:val="32"/>
        </w:rPr>
        <w:t>社会保障和就业支出（类）行政事业单位养老支出（款）机关事业单位基本养老保险缴费支出（项）2023年预算171.41万元，比2022年预算增加54.19万元，增长46.23%，增长原因一是正常调资，调整社保基数；二是增加了新录用人员。</w:t>
      </w:r>
    </w:p>
    <w:p w14:paraId="65878CAE">
      <w:pPr>
        <w:ind w:firstLine="640" w:firstLineChars="200"/>
        <w:jc w:val="both"/>
        <w:rPr>
          <w:rFonts w:hint="eastAsia" w:ascii="TimesNewRoman" w:hAnsi="TimesNewRoman" w:eastAsia="仿宋_GB2312" w:cs="TimesNewRoman"/>
          <w:kern w:val="0"/>
          <w:sz w:val="32"/>
          <w:szCs w:val="32"/>
        </w:rPr>
      </w:pPr>
      <w:r>
        <w:rPr>
          <w:rFonts w:hint="eastAsia" w:ascii="TimesNewRoman" w:hAnsi="TimesNewRoman" w:eastAsia="仿宋_GB2312" w:cs="TimesNewRoman"/>
          <w:color w:val="auto"/>
          <w:kern w:val="0"/>
          <w:sz w:val="32"/>
          <w:szCs w:val="32"/>
          <w:lang w:val="en-US" w:eastAsia="zh-CN"/>
        </w:rPr>
        <w:t>3、</w:t>
      </w:r>
      <w:r>
        <w:rPr>
          <w:rFonts w:hint="eastAsia" w:ascii="TimesNewRoman" w:hAnsi="TimesNewRoman" w:eastAsia="仿宋_GB2312" w:cs="TimesNewRoman"/>
          <w:color w:val="auto"/>
          <w:kern w:val="0"/>
          <w:sz w:val="32"/>
          <w:szCs w:val="32"/>
        </w:rPr>
        <w:t>社会保障和就业支出（类）行政事业单位养老支出（款）机关事业单位职业年金缴费支出（项）2023年预算85.70</w:t>
      </w:r>
      <w:r>
        <w:rPr>
          <w:rFonts w:hint="eastAsia" w:ascii="TimesNewRoman" w:hAnsi="TimesNewRoman" w:eastAsia="仿宋_GB2312" w:cs="TimesNewRoman"/>
          <w:kern w:val="0"/>
          <w:sz w:val="32"/>
          <w:szCs w:val="32"/>
        </w:rPr>
        <w:t>万元，比2022年预算增加27.09万元，增长46.22%，增长原因主要是单位承担职业年金部分纳入预算管理。</w:t>
      </w:r>
    </w:p>
    <w:p w14:paraId="0C3B041A">
      <w:pPr>
        <w:ind w:firstLine="640" w:firstLineChars="200"/>
        <w:jc w:val="both"/>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社会保障和就业支出（类）其他社会保障和就业支出（款）其他社会保障和就业支出（项）2023年预算223.85万元，比2022年预算增加218.72万元，增长4263.55%，增长原因一是调整社保基数；二是补缴养老保险。</w:t>
      </w:r>
    </w:p>
    <w:p w14:paraId="6863EFD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、卫生健康支出（类）公共卫生（款）疾病预防控制机构（项）2023年预算1809.37万元，比2022年预算增加278.47万元，增加18.19%，增加原因主要是正常调资和基础绩效纳入年初预算，社保、公积金等支出增加。</w:t>
      </w:r>
    </w:p>
    <w:p w14:paraId="55B01CD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卫生健康支出（类）公共卫生（款）</w:t>
      </w:r>
      <w:r>
        <w:rPr>
          <w:rFonts w:hint="eastAsia" w:ascii="TimesNewRoman" w:hAnsi="TimesNewRoman" w:eastAsia="仿宋_GB2312" w:cs="TimesNewRoman"/>
          <w:color w:val="000000" w:themeColor="text1"/>
          <w:kern w:val="0"/>
          <w:sz w:val="32"/>
          <w:szCs w:val="32"/>
        </w:rPr>
        <w:t>基本公共卫生服务</w:t>
      </w:r>
      <w:r>
        <w:rPr>
          <w:rFonts w:hint="eastAsia" w:ascii="TimesNewRoman" w:hAnsi="TimesNewRoman" w:eastAsia="仿宋_GB2312" w:cs="TimesNewRoman"/>
          <w:kern w:val="0"/>
          <w:sz w:val="32"/>
          <w:szCs w:val="32"/>
        </w:rPr>
        <w:t>（项）2023年预算0万元，比2022年预算减少166.56万元，减少100%，减少原因主要是2022年含结转资金166.56万元。</w:t>
      </w:r>
    </w:p>
    <w:p w14:paraId="70F29A5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卫生健康支出（类）公共卫生（款）重大公共卫生服务（项）2023年预算30万元，比2022年预算减少273.10万元，减少90.10%，减少原因主要是2020年含结转资金263.10万元。</w:t>
      </w:r>
    </w:p>
    <w:p w14:paraId="5249448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卫生健康支出（类）公共卫生（款）其他公共卫生支出（项）2023年预算0万元，比2022年预算减少9.63万元，减少原因主要是2022年含结转资金9.63万元。</w:t>
      </w:r>
    </w:p>
    <w:p w14:paraId="710D67C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卫生健康支出（类）行政事业单位医疗（款）事业单位医疗（项）2023年预算66.56万元，比2022年预算增加5.02万元，增长8.16%，增长原因一是正常调资，调整基数；二是增加了新录用人员。</w:t>
      </w:r>
    </w:p>
    <w:p w14:paraId="1FB7960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卫生健康支出（类）行政事业单位医疗（款）公务员医疗补助（项）2023年预算32.63万元，比2022年预算增加2.58万元，增长8.59%，增长原因一是正常调资，调整基数；二是增加了新录用人员。</w:t>
      </w:r>
    </w:p>
    <w:p w14:paraId="0542176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、住房保障支出（类）住房改革支出（款）住房公积金（项）2023年预算152.45万元，比2022年预算增加35.98万元，增长30.89%，增长原因一是正常调资，调整基数；二是增加了新录用人员。</w:t>
      </w:r>
    </w:p>
    <w:p w14:paraId="09C46D6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住房保障支出（类）住房改革支出（款）购房补贴（项）2023年预算63.52万元，比2022年预算增加14.99万元，增长30.89%，增长原因一是正常调资，调整基数；二是增加了新录用人员。</w:t>
      </w:r>
    </w:p>
    <w:p w14:paraId="64E9A6E1">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14:paraId="23B9F10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淮北市疾病预防控制中心2023年一般公共预算基本支出2109.69万元，其中，人员经费1922.99万元，公用经费186.70万元。</w:t>
      </w:r>
    </w:p>
    <w:p w14:paraId="4A1C5C7C">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（一）人员经费1922.99万元，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离休费、退休费、医疗费补助、对其他个人和家庭的补助支出。</w:t>
      </w:r>
    </w:p>
    <w:p w14:paraId="7460A745">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（二）公用经费186.70万元，</w:t>
      </w:r>
      <w:r>
        <w:rPr>
          <w:rFonts w:hint="eastAsia" w:ascii="TimesNewRoman" w:hAnsi="TimesNewRoman" w:eastAsia="仿宋_GB2312" w:cs="TimesNewRoman"/>
          <w:kern w:val="0"/>
          <w:sz w:val="32"/>
          <w:szCs w:val="32"/>
        </w:rPr>
        <w:t>主要包括：办公费、印刷费、水费、电费、邮电费、物业管理费、差旅费、维修（护）费、培训费、公务接待费、专用材料费、劳务费、其他交通费用、其他商品服务支出。</w:t>
      </w:r>
    </w:p>
    <w:p w14:paraId="7954B804">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14:paraId="3559DA3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淮北市疾病预防控制中心2023年没有政府性基金预算拨款收入，也没有使用政府性基金预算拨款安排的支出。</w:t>
      </w:r>
    </w:p>
    <w:p w14:paraId="5880C542">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14:paraId="6374F49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淮北市疾病预防控制中心2023年没有国有资本经营预算拨款收入，也没有使用国有资本经营预算拨款安排的支出。</w:t>
      </w:r>
    </w:p>
    <w:p w14:paraId="231A17F1">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14:paraId="4189251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预算共安排项目支出713.80万元，比2022年预算减少328.49万元，下降31.52%，原因主要是2022年含结转资金439.29万元。主要包括：本年财政拨款安排713.80万元（其中，一般公共预算拨款安排713.80万元，政府性基金预算拨款安排0万元），财政专户管理资金安排0万元。</w:t>
      </w:r>
    </w:p>
    <w:p w14:paraId="1667D3CE">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14:paraId="548101E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预算安排政府采购支出39.50万元，比2022年预算减少33.30万元，下降45.74%，原因主要是严格编制政府采购预算。其中，一般公共预算安排39.50万元，占100%；政府性基金预算安排0万元，占0%；财政专户管理资金安排0万元，占0%。</w:t>
      </w:r>
    </w:p>
    <w:p w14:paraId="1C18307F">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14:paraId="2B1CE7B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淮北市疾病预防控制中心2023年没有安排政府购买服务支出。</w:t>
      </w:r>
    </w:p>
    <w:p w14:paraId="1802D903">
      <w:pPr>
        <w:pStyle w:val="2"/>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0018109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5A4DCEAD">
      <w:pPr>
        <w:adjustRightInd w:val="0"/>
        <w:snapToGrid w:val="0"/>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非免疫规划疫苗储存运输等费用</w:t>
      </w:r>
      <w:r>
        <w:rPr>
          <w:rFonts w:hint="eastAsia" w:eastAsia="仿宋_GB2312"/>
          <w:b/>
          <w:sz w:val="32"/>
          <w:szCs w:val="32"/>
        </w:rPr>
        <w:t>”</w:t>
      </w:r>
      <w:r>
        <w:rPr>
          <w:rFonts w:eastAsia="仿宋_GB2312"/>
          <w:b/>
          <w:sz w:val="32"/>
          <w:szCs w:val="32"/>
        </w:rPr>
        <w:t>项目。</w:t>
      </w:r>
    </w:p>
    <w:p w14:paraId="74E649FF">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项目概述:第二类疫苗（即非免疫规划疫苗）：是指由公民自费并且自愿受种的其他疫苗。一类疫苗与二类疫苗是相对的，在国家财政允许、并且疫苗可以足够供应的情况下，二类疫苗也将会变为一类疫苗，如预防麻疹、腮腺炎、风疹的麻腮风疫苗原来是二类疫苗，目前已改为一类疫苗；同时，二类疫苗又是对一类疫苗的重要补充，许多二类疫苗针对的疾病发病很高，危害很大。根据《疫苗法》和《安徽省发展改革委安徽省财政厅关于重新明确我省非免疫规划疫苗储存运输费和接种服务费收费标准问题的复函》（皖发改价费函[2021]17号），我单位向上市许可持有人收取非免疫规划疫苗储存运输费，用于非免疫规划疫苗的储存、运输等其他支出。</w:t>
      </w:r>
    </w:p>
    <w:p w14:paraId="78BF7129">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（2）立项依据:《疫苗法》和《安徽省发展改革委安徽省财政厅关于重新明确我省非免疫规划疫苗储存运输费和接种服务费收费标准问题的复函》（皖发改价费函[2021]17号）。</w:t>
      </w:r>
    </w:p>
    <w:p w14:paraId="3CBA66E0">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（3）实施主体:淮北市疾病预防控制中心　</w:t>
      </w:r>
    </w:p>
    <w:p w14:paraId="0E4B5D0E">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（4）起止时间:202</w:t>
      </w:r>
      <w:r>
        <w:rPr>
          <w:rFonts w:hint="eastAsia" w:ascii="仿宋" w:hAnsi="仿宋" w:eastAsia="仿宋"/>
          <w:sz w:val="32"/>
          <w:szCs w:val="32"/>
        </w:rPr>
        <w:t>3</w:t>
      </w:r>
      <w:r>
        <w:rPr>
          <w:rFonts w:ascii="仿宋" w:hAnsi="仿宋" w:eastAsia="仿宋"/>
          <w:sz w:val="32"/>
          <w:szCs w:val="32"/>
        </w:rPr>
        <w:t>年1-12月</w:t>
      </w:r>
    </w:p>
    <w:p w14:paraId="139051DE">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（5）项目内容：非免疫规划疫苗储存运输等。</w:t>
      </w:r>
    </w:p>
    <w:p w14:paraId="4739A2CF">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（6）年度预算安排：176万元</w:t>
      </w:r>
    </w:p>
    <w:p w14:paraId="67B73133">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（7）绩效目标：非免疫规划疫苗可以满足社会不同人群对疫苗接种的不同需要，建立高水平的免疫屏障，降低疫苗针对性传染病的发病率。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1434"/>
        <w:gridCol w:w="2373"/>
        <w:gridCol w:w="1390"/>
        <w:gridCol w:w="2380"/>
      </w:tblGrid>
      <w:tr w14:paraId="56C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AC77AD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EC5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72CADF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2BE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929A83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7DA0AF8">
            <w:pPr>
              <w:jc w:val="center"/>
              <w:rPr>
                <w:rFonts w:ascii="宋体" w:cs="宋体"/>
                <w:sz w:val="20"/>
              </w:rPr>
            </w:pPr>
            <w:r>
              <w:rPr>
                <w:color w:val="000000"/>
                <w:sz w:val="20"/>
                <w:szCs w:val="20"/>
              </w:rPr>
              <w:t>非免疫规划疫苗储存运输等费用</w:t>
            </w:r>
          </w:p>
        </w:tc>
      </w:tr>
      <w:tr w14:paraId="05AC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E9C88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807" w:type="dxa"/>
            <w:gridSpan w:val="2"/>
            <w:tcBorders>
              <w:tl2br w:val="nil"/>
              <w:tr2bl w:val="nil"/>
            </w:tcBorders>
            <w:vAlign w:val="center"/>
          </w:tcPr>
          <w:p w14:paraId="3631651A">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ascii="宋体" w:cs="宋体"/>
                <w:sz w:val="20"/>
              </w:rPr>
              <w:t>淮北市卫生健康委员会（</w:t>
            </w:r>
            <w:r>
              <w:rPr>
                <w:rFonts w:hint="eastAsia" w:ascii="宋体" w:cs="宋体"/>
                <w:sz w:val="20"/>
              </w:rPr>
              <w:t>076</w:t>
            </w:r>
            <w:r>
              <w:rPr>
                <w:rFonts w:ascii="宋体" w:cs="宋体"/>
                <w:sz w:val="20"/>
              </w:rPr>
              <w:t>）</w:t>
            </w:r>
          </w:p>
        </w:tc>
        <w:tc>
          <w:tcPr>
            <w:tcW w:w="1390" w:type="dxa"/>
            <w:tcBorders>
              <w:tl2br w:val="nil"/>
              <w:tr2bl w:val="nil"/>
            </w:tcBorders>
            <w:vAlign w:val="center"/>
          </w:tcPr>
          <w:p w14:paraId="68C257C0">
            <w:pPr>
              <w:keepNext w:val="0"/>
              <w:keepLines w:val="0"/>
              <w:pageBreakBefore w:val="0"/>
              <w:widowControl/>
              <w:kinsoku/>
              <w:wordWrap/>
              <w:overflowPunct/>
              <w:topLinePunct w:val="0"/>
              <w:autoSpaceDE/>
              <w:autoSpaceDN/>
              <w:bidi w:val="0"/>
              <w:adjustRightInd/>
              <w:snapToGrid/>
              <w:spacing w:line="240" w:lineRule="auto"/>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4A2A970A">
            <w:pPr>
              <w:keepNext w:val="0"/>
              <w:keepLines w:val="0"/>
              <w:pageBreakBefore w:val="0"/>
              <w:kinsoku/>
              <w:wordWrap/>
              <w:overflowPunct/>
              <w:topLinePunct w:val="0"/>
              <w:autoSpaceDE/>
              <w:autoSpaceDN/>
              <w:bidi w:val="0"/>
              <w:adjustRightInd/>
              <w:snapToGrid/>
              <w:spacing w:line="240" w:lineRule="auto"/>
              <w:jc w:val="center"/>
            </w:pPr>
            <w:r>
              <w:rPr>
                <w:color w:val="000000"/>
                <w:sz w:val="20"/>
                <w:szCs w:val="20"/>
              </w:rPr>
              <w:t>淮北市疾病预防控制中心</w:t>
            </w:r>
          </w:p>
        </w:tc>
      </w:tr>
      <w:tr w14:paraId="0824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B27A9D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807" w:type="dxa"/>
            <w:gridSpan w:val="2"/>
            <w:tcBorders>
              <w:tl2br w:val="nil"/>
              <w:tr2bl w:val="nil"/>
            </w:tcBorders>
            <w:vAlign w:val="center"/>
          </w:tcPr>
          <w:p w14:paraId="541CFEB4">
            <w:pPr>
              <w:jc w:val="center"/>
              <w:rPr>
                <w:rFonts w:ascii="宋体" w:cs="宋体"/>
                <w:sz w:val="20"/>
              </w:rPr>
            </w:pPr>
            <w:r>
              <w:rPr>
                <w:rFonts w:ascii="宋体" w:cs="宋体"/>
                <w:sz w:val="20"/>
              </w:rPr>
              <w:t>财政拨款</w:t>
            </w:r>
          </w:p>
        </w:tc>
        <w:tc>
          <w:tcPr>
            <w:tcW w:w="1390" w:type="dxa"/>
            <w:tcBorders>
              <w:tl2br w:val="nil"/>
              <w:tr2bl w:val="nil"/>
            </w:tcBorders>
            <w:vAlign w:val="center"/>
          </w:tcPr>
          <w:p w14:paraId="4F2E38CB">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D580B5A">
            <w:pPr>
              <w:jc w:val="center"/>
            </w:pPr>
            <w:r>
              <w:rPr>
                <w:rFonts w:hint="eastAsia"/>
              </w:rPr>
              <w:t>202301-12</w:t>
            </w:r>
          </w:p>
        </w:tc>
      </w:tr>
      <w:tr w14:paraId="6B7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38B50E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807" w:type="dxa"/>
            <w:gridSpan w:val="2"/>
            <w:tcBorders>
              <w:tl2br w:val="nil"/>
              <w:tr2bl w:val="nil"/>
            </w:tcBorders>
            <w:vAlign w:val="center"/>
          </w:tcPr>
          <w:p w14:paraId="5F4A1A2F">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3770" w:type="dxa"/>
            <w:gridSpan w:val="2"/>
            <w:tcBorders>
              <w:tl2br w:val="nil"/>
              <w:tr2bl w:val="nil"/>
            </w:tcBorders>
            <w:vAlign w:val="center"/>
          </w:tcPr>
          <w:p w14:paraId="3D8FB183">
            <w:pPr>
              <w:jc w:val="right"/>
              <w:rPr>
                <w:rFonts w:ascii="宋体" w:cs="宋体"/>
                <w:sz w:val="20"/>
              </w:rPr>
            </w:pPr>
            <w:r>
              <w:rPr>
                <w:rFonts w:hint="eastAsia" w:ascii="宋体" w:cs="宋体"/>
                <w:sz w:val="20"/>
              </w:rPr>
              <w:t>176</w:t>
            </w:r>
          </w:p>
        </w:tc>
      </w:tr>
      <w:tr w14:paraId="101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A0E75F">
            <w:pPr>
              <w:jc w:val="center"/>
              <w:rPr>
                <w:rFonts w:ascii="宋体" w:cs="宋体"/>
                <w:sz w:val="20"/>
              </w:rPr>
            </w:pPr>
          </w:p>
        </w:tc>
        <w:tc>
          <w:tcPr>
            <w:tcW w:w="3807" w:type="dxa"/>
            <w:gridSpan w:val="2"/>
            <w:tcBorders>
              <w:tl2br w:val="nil"/>
              <w:tr2bl w:val="nil"/>
            </w:tcBorders>
            <w:vAlign w:val="center"/>
          </w:tcPr>
          <w:p w14:paraId="2350499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3770" w:type="dxa"/>
            <w:gridSpan w:val="2"/>
            <w:tcBorders>
              <w:tl2br w:val="nil"/>
              <w:tr2bl w:val="nil"/>
            </w:tcBorders>
            <w:vAlign w:val="center"/>
          </w:tcPr>
          <w:p w14:paraId="6398428A">
            <w:pPr>
              <w:jc w:val="right"/>
              <w:rPr>
                <w:rFonts w:ascii="宋体" w:cs="宋体"/>
                <w:sz w:val="20"/>
              </w:rPr>
            </w:pPr>
            <w:r>
              <w:rPr>
                <w:rFonts w:hint="eastAsia" w:ascii="宋体" w:cs="宋体"/>
                <w:sz w:val="20"/>
              </w:rPr>
              <w:t>176</w:t>
            </w:r>
          </w:p>
        </w:tc>
      </w:tr>
      <w:tr w14:paraId="1CC5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62E6789">
            <w:pPr>
              <w:jc w:val="center"/>
              <w:rPr>
                <w:rFonts w:ascii="宋体" w:cs="宋体"/>
                <w:sz w:val="20"/>
              </w:rPr>
            </w:pPr>
          </w:p>
        </w:tc>
        <w:tc>
          <w:tcPr>
            <w:tcW w:w="3807" w:type="dxa"/>
            <w:gridSpan w:val="2"/>
            <w:tcBorders>
              <w:tl2br w:val="nil"/>
              <w:tr2bl w:val="nil"/>
            </w:tcBorders>
            <w:vAlign w:val="center"/>
          </w:tcPr>
          <w:p w14:paraId="579A935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3770" w:type="dxa"/>
            <w:gridSpan w:val="2"/>
            <w:tcBorders>
              <w:tl2br w:val="nil"/>
              <w:tr2bl w:val="nil"/>
            </w:tcBorders>
            <w:vAlign w:val="center"/>
          </w:tcPr>
          <w:p w14:paraId="55A9364A">
            <w:pPr>
              <w:jc w:val="center"/>
              <w:rPr>
                <w:rFonts w:ascii="宋体" w:cs="宋体"/>
                <w:sz w:val="20"/>
              </w:rPr>
            </w:pPr>
          </w:p>
        </w:tc>
      </w:tr>
      <w:tr w14:paraId="7D07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56CCB8">
            <w:pPr>
              <w:jc w:val="center"/>
              <w:rPr>
                <w:rFonts w:ascii="宋体" w:cs="宋体"/>
                <w:sz w:val="20"/>
              </w:rPr>
            </w:pPr>
          </w:p>
        </w:tc>
        <w:tc>
          <w:tcPr>
            <w:tcW w:w="3807" w:type="dxa"/>
            <w:gridSpan w:val="2"/>
            <w:tcBorders>
              <w:tl2br w:val="nil"/>
              <w:tr2bl w:val="nil"/>
            </w:tcBorders>
            <w:vAlign w:val="center"/>
          </w:tcPr>
          <w:p w14:paraId="6997584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3770" w:type="dxa"/>
            <w:gridSpan w:val="2"/>
            <w:tcBorders>
              <w:tl2br w:val="nil"/>
              <w:tr2bl w:val="nil"/>
            </w:tcBorders>
            <w:vAlign w:val="center"/>
          </w:tcPr>
          <w:p w14:paraId="75ED481B">
            <w:pPr>
              <w:jc w:val="right"/>
              <w:rPr>
                <w:rFonts w:ascii="宋体" w:cs="宋体"/>
                <w:sz w:val="20"/>
              </w:rPr>
            </w:pPr>
          </w:p>
        </w:tc>
      </w:tr>
      <w:tr w14:paraId="3B3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E8BD58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7695AD39">
            <w:pPr>
              <w:jc w:val="left"/>
              <w:rPr>
                <w:rFonts w:ascii="宋体" w:cs="宋体"/>
                <w:sz w:val="20"/>
              </w:rPr>
            </w:pPr>
            <w:r>
              <w:rPr>
                <w:rFonts w:hint="eastAsia" w:ascii="宋体" w:cs="宋体"/>
                <w:sz w:val="20"/>
              </w:rPr>
              <w:t>非免疫规划疫苗可以满足社会不同人群对疫苗接种的不同需要，建立高水平的免疫屏障，降低疫苗针对性传染病的发病率。</w:t>
            </w:r>
          </w:p>
        </w:tc>
      </w:tr>
      <w:tr w14:paraId="6150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7DD54EA">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6C2C9A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716" w:type="dxa"/>
            <w:gridSpan w:val="2"/>
            <w:tcBorders>
              <w:tl2br w:val="nil"/>
              <w:tr2bl w:val="nil"/>
            </w:tcBorders>
            <w:vAlign w:val="center"/>
          </w:tcPr>
          <w:p w14:paraId="3F33F4B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373" w:type="dxa"/>
            <w:tcBorders>
              <w:tl2br w:val="nil"/>
              <w:tr2bl w:val="nil"/>
            </w:tcBorders>
            <w:vAlign w:val="center"/>
          </w:tcPr>
          <w:p w14:paraId="7439EBA6">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3770" w:type="dxa"/>
            <w:gridSpan w:val="2"/>
            <w:tcBorders>
              <w:tl2br w:val="nil"/>
              <w:tr2bl w:val="nil"/>
            </w:tcBorders>
            <w:vAlign w:val="center"/>
          </w:tcPr>
          <w:p w14:paraId="3A055728">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A75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2982E5">
            <w:pPr>
              <w:jc w:val="center"/>
              <w:rPr>
                <w:rFonts w:ascii="宋体" w:cs="宋体"/>
                <w:sz w:val="20"/>
              </w:rPr>
            </w:pPr>
          </w:p>
        </w:tc>
        <w:tc>
          <w:tcPr>
            <w:tcW w:w="723" w:type="dxa"/>
            <w:vMerge w:val="restart"/>
            <w:tcBorders>
              <w:tl2br w:val="nil"/>
              <w:tr2bl w:val="nil"/>
            </w:tcBorders>
            <w:vAlign w:val="center"/>
          </w:tcPr>
          <w:p w14:paraId="4324AF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716" w:type="dxa"/>
            <w:gridSpan w:val="2"/>
            <w:tcBorders>
              <w:tl2br w:val="nil"/>
              <w:tr2bl w:val="nil"/>
            </w:tcBorders>
            <w:vAlign w:val="center"/>
          </w:tcPr>
          <w:p w14:paraId="3AB5C0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373" w:type="dxa"/>
            <w:tcBorders>
              <w:tl2br w:val="nil"/>
              <w:tr2bl w:val="nil"/>
            </w:tcBorders>
            <w:vAlign w:val="center"/>
          </w:tcPr>
          <w:p w14:paraId="452C8D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hAnsi="宋体" w:eastAsia="宋体" w:cs="宋体"/>
                <w:color w:val="000000"/>
                <w:kern w:val="0"/>
                <w:sz w:val="20"/>
                <w:szCs w:val="20"/>
              </w:rPr>
              <w:t>二类疫苗数量</w:t>
            </w:r>
          </w:p>
        </w:tc>
        <w:tc>
          <w:tcPr>
            <w:tcW w:w="3770" w:type="dxa"/>
            <w:gridSpan w:val="2"/>
            <w:tcBorders>
              <w:tl2br w:val="nil"/>
              <w:tr2bl w:val="nil"/>
            </w:tcBorders>
            <w:vAlign w:val="center"/>
          </w:tcPr>
          <w:p w14:paraId="5F181ED0">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292500支</w:t>
            </w:r>
          </w:p>
        </w:tc>
      </w:tr>
      <w:tr w14:paraId="7CF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AC62C7">
            <w:pPr>
              <w:jc w:val="center"/>
              <w:rPr>
                <w:rFonts w:ascii="宋体" w:cs="宋体"/>
                <w:sz w:val="20"/>
              </w:rPr>
            </w:pPr>
          </w:p>
        </w:tc>
        <w:tc>
          <w:tcPr>
            <w:tcW w:w="723" w:type="dxa"/>
            <w:vMerge w:val="continue"/>
            <w:tcBorders>
              <w:tl2br w:val="nil"/>
              <w:tr2bl w:val="nil"/>
            </w:tcBorders>
            <w:vAlign w:val="center"/>
          </w:tcPr>
          <w:p w14:paraId="65862747">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574A38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373" w:type="dxa"/>
            <w:tcBorders>
              <w:tl2br w:val="nil"/>
              <w:tr2bl w:val="nil"/>
            </w:tcBorders>
            <w:vAlign w:val="center"/>
          </w:tcPr>
          <w:p w14:paraId="10A71A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hAnsi="宋体" w:eastAsia="宋体" w:cs="宋体"/>
                <w:color w:val="000000"/>
                <w:kern w:val="0"/>
                <w:sz w:val="20"/>
                <w:szCs w:val="20"/>
              </w:rPr>
              <w:t>二类疫苗质量</w:t>
            </w:r>
          </w:p>
        </w:tc>
        <w:tc>
          <w:tcPr>
            <w:tcW w:w="3770" w:type="dxa"/>
            <w:gridSpan w:val="2"/>
            <w:tcBorders>
              <w:tl2br w:val="nil"/>
              <w:tr2bl w:val="nil"/>
            </w:tcBorders>
            <w:vAlign w:val="center"/>
          </w:tcPr>
          <w:p w14:paraId="65626E5E">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国家标准</w:t>
            </w:r>
          </w:p>
        </w:tc>
      </w:tr>
      <w:tr w14:paraId="3FB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D730C65">
            <w:pPr>
              <w:jc w:val="center"/>
              <w:rPr>
                <w:rFonts w:ascii="宋体" w:cs="宋体"/>
                <w:sz w:val="20"/>
              </w:rPr>
            </w:pPr>
          </w:p>
        </w:tc>
        <w:tc>
          <w:tcPr>
            <w:tcW w:w="723" w:type="dxa"/>
            <w:vMerge w:val="continue"/>
            <w:tcBorders>
              <w:tl2br w:val="nil"/>
              <w:tr2bl w:val="nil"/>
            </w:tcBorders>
            <w:vAlign w:val="center"/>
          </w:tcPr>
          <w:p w14:paraId="2A3E7F64">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5A2A5C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373" w:type="dxa"/>
            <w:tcBorders>
              <w:tl2br w:val="nil"/>
              <w:tr2bl w:val="nil"/>
            </w:tcBorders>
            <w:vAlign w:val="center"/>
          </w:tcPr>
          <w:p w14:paraId="7872624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hAnsi="宋体" w:eastAsia="宋体" w:cs="宋体"/>
                <w:color w:val="000000"/>
                <w:kern w:val="0"/>
                <w:sz w:val="20"/>
                <w:szCs w:val="20"/>
              </w:rPr>
              <w:t>二类疫苗时效</w:t>
            </w:r>
          </w:p>
        </w:tc>
        <w:tc>
          <w:tcPr>
            <w:tcW w:w="3770" w:type="dxa"/>
            <w:gridSpan w:val="2"/>
            <w:tcBorders>
              <w:tl2br w:val="nil"/>
              <w:tr2bl w:val="nil"/>
            </w:tcBorders>
            <w:vAlign w:val="center"/>
          </w:tcPr>
          <w:p w14:paraId="2EA58D53">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及时高效</w:t>
            </w:r>
          </w:p>
        </w:tc>
      </w:tr>
      <w:tr w14:paraId="0BBA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9A7058">
            <w:pPr>
              <w:jc w:val="center"/>
              <w:rPr>
                <w:rFonts w:ascii="宋体" w:cs="宋体"/>
                <w:sz w:val="20"/>
              </w:rPr>
            </w:pPr>
            <w:bookmarkStart w:id="0" w:name="_GoBack" w:colFirst="3" w:colLast="4"/>
          </w:p>
        </w:tc>
        <w:tc>
          <w:tcPr>
            <w:tcW w:w="723" w:type="dxa"/>
            <w:vMerge w:val="continue"/>
            <w:tcBorders>
              <w:tl2br w:val="nil"/>
              <w:tr2bl w:val="nil"/>
            </w:tcBorders>
            <w:vAlign w:val="center"/>
          </w:tcPr>
          <w:p w14:paraId="2A3C13F2">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79195B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373" w:type="dxa"/>
            <w:tcBorders>
              <w:tl2br w:val="nil"/>
              <w:tr2bl w:val="nil"/>
            </w:tcBorders>
            <w:vAlign w:val="center"/>
          </w:tcPr>
          <w:p w14:paraId="60E0CB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hAnsi="宋体" w:eastAsia="宋体" w:cs="宋体"/>
                <w:color w:val="000000"/>
                <w:kern w:val="0"/>
                <w:sz w:val="20"/>
                <w:szCs w:val="20"/>
                <w:lang w:val="en-US" w:eastAsia="zh-CN"/>
              </w:rPr>
              <w:t>项目总经费</w:t>
            </w:r>
          </w:p>
        </w:tc>
        <w:tc>
          <w:tcPr>
            <w:tcW w:w="3770" w:type="dxa"/>
            <w:gridSpan w:val="2"/>
            <w:tcBorders>
              <w:tl2br w:val="nil"/>
              <w:tr2bl w:val="nil"/>
            </w:tcBorders>
            <w:vAlign w:val="center"/>
          </w:tcPr>
          <w:p w14:paraId="69DE6EAC">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Theme="minorEastAsia" w:hAnsiTheme="minorEastAsia" w:cstheme="minorEastAsia"/>
                <w:sz w:val="20"/>
                <w:lang w:val="en-US" w:eastAsia="zh-CN"/>
              </w:rPr>
              <w:t>≤</w:t>
            </w:r>
            <w:r>
              <w:rPr>
                <w:rFonts w:hint="eastAsia" w:ascii="宋体" w:cs="宋体"/>
                <w:sz w:val="20"/>
              </w:rPr>
              <w:t>176</w:t>
            </w:r>
            <w:r>
              <w:rPr>
                <w:rFonts w:hint="eastAsia" w:asciiTheme="minorEastAsia" w:hAnsiTheme="minorEastAsia" w:cstheme="minorEastAsia"/>
                <w:sz w:val="20"/>
                <w:lang w:val="en-US" w:eastAsia="zh-CN"/>
              </w:rPr>
              <w:t>万元</w:t>
            </w:r>
          </w:p>
        </w:tc>
      </w:tr>
      <w:bookmarkEnd w:id="0"/>
      <w:tr w14:paraId="53A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38" w:type="dxa"/>
            <w:vMerge w:val="continue"/>
            <w:tcBorders>
              <w:tl2br w:val="nil"/>
              <w:tr2bl w:val="nil"/>
            </w:tcBorders>
            <w:vAlign w:val="center"/>
          </w:tcPr>
          <w:p w14:paraId="592744AA">
            <w:pPr>
              <w:jc w:val="center"/>
              <w:rPr>
                <w:rFonts w:ascii="宋体" w:cs="宋体"/>
                <w:sz w:val="20"/>
              </w:rPr>
            </w:pPr>
          </w:p>
        </w:tc>
        <w:tc>
          <w:tcPr>
            <w:tcW w:w="723" w:type="dxa"/>
            <w:vMerge w:val="restart"/>
            <w:tcBorders>
              <w:tl2br w:val="nil"/>
              <w:tr2bl w:val="nil"/>
            </w:tcBorders>
            <w:vAlign w:val="center"/>
          </w:tcPr>
          <w:p w14:paraId="76A224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716" w:type="dxa"/>
            <w:gridSpan w:val="2"/>
            <w:tcBorders>
              <w:tl2br w:val="nil"/>
              <w:tr2bl w:val="nil"/>
            </w:tcBorders>
            <w:vAlign w:val="center"/>
          </w:tcPr>
          <w:p w14:paraId="7B6E86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373" w:type="dxa"/>
            <w:tcBorders>
              <w:tl2br w:val="nil"/>
              <w:tr2bl w:val="nil"/>
            </w:tcBorders>
            <w:vAlign w:val="center"/>
          </w:tcPr>
          <w:p w14:paraId="092505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hAnsi="宋体" w:eastAsia="宋体" w:cs="宋体"/>
                <w:color w:val="000000"/>
                <w:kern w:val="0"/>
                <w:sz w:val="20"/>
                <w:szCs w:val="20"/>
              </w:rPr>
              <w:t>非免疫规划疫苗储存运输费</w:t>
            </w:r>
          </w:p>
        </w:tc>
        <w:tc>
          <w:tcPr>
            <w:tcW w:w="3770" w:type="dxa"/>
            <w:gridSpan w:val="2"/>
            <w:tcBorders>
              <w:tl2br w:val="nil"/>
              <w:tr2bl w:val="nil"/>
            </w:tcBorders>
            <w:vAlign w:val="center"/>
          </w:tcPr>
          <w:p w14:paraId="59EC2D92">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2925000元</w:t>
            </w:r>
          </w:p>
        </w:tc>
      </w:tr>
      <w:tr w14:paraId="48A9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C17497">
            <w:pPr>
              <w:jc w:val="center"/>
              <w:rPr>
                <w:rFonts w:ascii="宋体" w:cs="宋体"/>
                <w:sz w:val="20"/>
              </w:rPr>
            </w:pPr>
          </w:p>
        </w:tc>
        <w:tc>
          <w:tcPr>
            <w:tcW w:w="723" w:type="dxa"/>
            <w:vMerge w:val="continue"/>
            <w:tcBorders>
              <w:tl2br w:val="nil"/>
              <w:tr2bl w:val="nil"/>
            </w:tcBorders>
            <w:vAlign w:val="center"/>
          </w:tcPr>
          <w:p w14:paraId="052FAE77">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09D93C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373" w:type="dxa"/>
            <w:tcBorders>
              <w:tl2br w:val="nil"/>
              <w:tr2bl w:val="nil"/>
            </w:tcBorders>
            <w:vAlign w:val="center"/>
          </w:tcPr>
          <w:p w14:paraId="53C677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cs="宋体"/>
                <w:sz w:val="20"/>
              </w:rPr>
              <w:t>保护人民群众身体健康</w:t>
            </w:r>
          </w:p>
        </w:tc>
        <w:tc>
          <w:tcPr>
            <w:tcW w:w="3770" w:type="dxa"/>
            <w:gridSpan w:val="2"/>
            <w:tcBorders>
              <w:tl2br w:val="nil"/>
              <w:tr2bl w:val="nil"/>
            </w:tcBorders>
            <w:vAlign w:val="center"/>
          </w:tcPr>
          <w:p w14:paraId="52B951EE">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较高</w:t>
            </w:r>
          </w:p>
        </w:tc>
      </w:tr>
      <w:tr w14:paraId="3E53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1C6B1D">
            <w:pPr>
              <w:jc w:val="center"/>
              <w:rPr>
                <w:rFonts w:ascii="宋体" w:cs="宋体"/>
                <w:sz w:val="20"/>
              </w:rPr>
            </w:pPr>
          </w:p>
        </w:tc>
        <w:tc>
          <w:tcPr>
            <w:tcW w:w="723" w:type="dxa"/>
            <w:vMerge w:val="continue"/>
            <w:tcBorders>
              <w:tl2br w:val="nil"/>
              <w:tr2bl w:val="nil"/>
            </w:tcBorders>
            <w:vAlign w:val="center"/>
          </w:tcPr>
          <w:p w14:paraId="0BCD43DC">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4F82B6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373" w:type="dxa"/>
            <w:tcBorders>
              <w:tl2br w:val="nil"/>
              <w:tr2bl w:val="nil"/>
            </w:tcBorders>
            <w:vAlign w:val="center"/>
          </w:tcPr>
          <w:p w14:paraId="3DB433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cs="宋体"/>
                <w:sz w:val="20"/>
              </w:rPr>
            </w:pPr>
            <w:r>
              <w:rPr>
                <w:rFonts w:hint="eastAsia" w:ascii="宋体" w:cs="宋体"/>
                <w:sz w:val="20"/>
              </w:rPr>
              <w:t>建立高水平免疫屏障</w:t>
            </w:r>
          </w:p>
        </w:tc>
        <w:tc>
          <w:tcPr>
            <w:tcW w:w="3770" w:type="dxa"/>
            <w:gridSpan w:val="2"/>
            <w:tcBorders>
              <w:tl2br w:val="nil"/>
              <w:tr2bl w:val="nil"/>
            </w:tcBorders>
            <w:vAlign w:val="center"/>
          </w:tcPr>
          <w:p w14:paraId="6A807CB1">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较高</w:t>
            </w:r>
          </w:p>
        </w:tc>
      </w:tr>
      <w:tr w14:paraId="1FF2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2004ED7">
            <w:pPr>
              <w:jc w:val="center"/>
              <w:rPr>
                <w:rFonts w:ascii="宋体" w:cs="宋体"/>
                <w:sz w:val="20"/>
              </w:rPr>
            </w:pPr>
          </w:p>
        </w:tc>
        <w:tc>
          <w:tcPr>
            <w:tcW w:w="723" w:type="dxa"/>
            <w:vMerge w:val="continue"/>
            <w:tcBorders>
              <w:tl2br w:val="nil"/>
              <w:tr2bl w:val="nil"/>
            </w:tcBorders>
            <w:vAlign w:val="center"/>
          </w:tcPr>
          <w:p w14:paraId="077D0C5F">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p>
        </w:tc>
        <w:tc>
          <w:tcPr>
            <w:tcW w:w="1716" w:type="dxa"/>
            <w:gridSpan w:val="2"/>
            <w:tcBorders>
              <w:tl2br w:val="nil"/>
              <w:tr2bl w:val="nil"/>
            </w:tcBorders>
            <w:vAlign w:val="center"/>
          </w:tcPr>
          <w:p w14:paraId="67660AF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sz w:val="20"/>
              </w:rPr>
            </w:pPr>
            <w:r>
              <w:rPr>
                <w:rFonts w:hint="eastAsia" w:ascii="宋体" w:hAnsi="宋体" w:eastAsia="宋体" w:cs="宋体"/>
                <w:sz w:val="20"/>
              </w:rPr>
              <w:t>可持续影响指标</w:t>
            </w:r>
          </w:p>
        </w:tc>
        <w:tc>
          <w:tcPr>
            <w:tcW w:w="2373" w:type="dxa"/>
            <w:tcBorders>
              <w:tl2br w:val="nil"/>
              <w:tr2bl w:val="nil"/>
            </w:tcBorders>
            <w:vAlign w:val="center"/>
          </w:tcPr>
          <w:p w14:paraId="6EED50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宋体"/>
                <w:sz w:val="20"/>
              </w:rPr>
            </w:pPr>
            <w:r>
              <w:rPr>
                <w:rFonts w:hint="eastAsia" w:ascii="宋体" w:cs="宋体"/>
                <w:sz w:val="20"/>
              </w:rPr>
              <w:t>提高国民身体素质</w:t>
            </w:r>
          </w:p>
        </w:tc>
        <w:tc>
          <w:tcPr>
            <w:tcW w:w="3770" w:type="dxa"/>
            <w:gridSpan w:val="2"/>
            <w:tcBorders>
              <w:tl2br w:val="nil"/>
              <w:tr2bl w:val="nil"/>
            </w:tcBorders>
            <w:vAlign w:val="center"/>
          </w:tcPr>
          <w:p w14:paraId="0B95D508">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较高</w:t>
            </w:r>
          </w:p>
        </w:tc>
      </w:tr>
      <w:tr w14:paraId="776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38" w:type="dxa"/>
            <w:vMerge w:val="continue"/>
            <w:tcBorders>
              <w:tl2br w:val="nil"/>
              <w:tr2bl w:val="nil"/>
            </w:tcBorders>
            <w:vAlign w:val="center"/>
          </w:tcPr>
          <w:p w14:paraId="40881802">
            <w:pPr>
              <w:jc w:val="center"/>
              <w:rPr>
                <w:rFonts w:ascii="宋体" w:cs="宋体"/>
                <w:sz w:val="20"/>
              </w:rPr>
            </w:pPr>
          </w:p>
        </w:tc>
        <w:tc>
          <w:tcPr>
            <w:tcW w:w="723" w:type="dxa"/>
            <w:tcBorders>
              <w:tl2br w:val="nil"/>
              <w:tr2bl w:val="nil"/>
            </w:tcBorders>
            <w:vAlign w:val="center"/>
          </w:tcPr>
          <w:p w14:paraId="4504827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sz w:val="20"/>
              </w:rPr>
            </w:pPr>
            <w:r>
              <w:rPr>
                <w:rFonts w:hint="eastAsia" w:ascii="宋体" w:hAnsi="宋体" w:eastAsia="宋体" w:cs="宋体"/>
                <w:sz w:val="20"/>
              </w:rPr>
              <w:t>满意度指标</w:t>
            </w:r>
          </w:p>
        </w:tc>
        <w:tc>
          <w:tcPr>
            <w:tcW w:w="1716" w:type="dxa"/>
            <w:gridSpan w:val="2"/>
            <w:tcBorders>
              <w:tl2br w:val="nil"/>
              <w:tr2bl w:val="nil"/>
            </w:tcBorders>
            <w:vAlign w:val="center"/>
          </w:tcPr>
          <w:p w14:paraId="5D74BEC8">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sz w:val="20"/>
              </w:rPr>
            </w:pPr>
            <w:r>
              <w:rPr>
                <w:rFonts w:hint="eastAsia" w:ascii="宋体" w:hAnsi="宋体" w:eastAsia="宋体" w:cs="宋体"/>
                <w:sz w:val="20"/>
              </w:rPr>
              <w:t>满意度指标</w:t>
            </w:r>
          </w:p>
        </w:tc>
        <w:tc>
          <w:tcPr>
            <w:tcW w:w="2373" w:type="dxa"/>
            <w:tcBorders>
              <w:tl2br w:val="nil"/>
              <w:tr2bl w:val="nil"/>
            </w:tcBorders>
            <w:vAlign w:val="center"/>
          </w:tcPr>
          <w:p w14:paraId="5C9E40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宋体"/>
                <w:sz w:val="20"/>
              </w:rPr>
            </w:pPr>
            <w:r>
              <w:rPr>
                <w:rFonts w:hint="eastAsia" w:ascii="宋体" w:hAnsi="宋体" w:eastAsia="宋体" w:cs="宋体"/>
                <w:color w:val="000000"/>
                <w:kern w:val="0"/>
                <w:sz w:val="20"/>
                <w:szCs w:val="20"/>
              </w:rPr>
              <w:t>服务对象满意度</w:t>
            </w:r>
          </w:p>
        </w:tc>
        <w:tc>
          <w:tcPr>
            <w:tcW w:w="3770" w:type="dxa"/>
            <w:gridSpan w:val="2"/>
            <w:tcBorders>
              <w:tl2br w:val="nil"/>
              <w:tr2bl w:val="nil"/>
            </w:tcBorders>
            <w:vAlign w:val="center"/>
          </w:tcPr>
          <w:p w14:paraId="42EAB740">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满意</w:t>
            </w:r>
          </w:p>
        </w:tc>
      </w:tr>
    </w:tbl>
    <w:p w14:paraId="717F9A00">
      <w:pPr>
        <w:tabs>
          <w:tab w:val="left" w:pos="438"/>
          <w:tab w:val="left" w:pos="1161"/>
          <w:tab w:val="left" w:pos="2877"/>
          <w:tab w:val="left" w:pos="5250"/>
        </w:tabs>
        <w:jc w:val="center"/>
        <w:rPr>
          <w:rFonts w:hint="eastAsia" w:ascii="宋体" w:cs="宋体"/>
          <w:sz w:val="20"/>
        </w:rPr>
      </w:pPr>
      <w:r>
        <w:rPr>
          <w:rFonts w:ascii="宋体" w:cs="宋体"/>
          <w:sz w:val="20"/>
        </w:rPr>
        <w:tab/>
      </w:r>
      <w:r>
        <w:rPr>
          <w:rFonts w:hint="eastAsia" w:ascii="宋体" w:hAnsi="宋体" w:eastAsia="宋体" w:cs="宋体"/>
          <w:sz w:val="20"/>
        </w:rPr>
        <w:tab/>
      </w:r>
      <w:r>
        <w:rPr>
          <w:rFonts w:hint="eastAsia" w:ascii="宋体" w:hAnsi="宋体" w:eastAsia="宋体" w:cs="宋体"/>
          <w:sz w:val="20"/>
        </w:rPr>
        <w:tab/>
      </w:r>
      <w:r>
        <w:rPr>
          <w:rFonts w:hint="eastAsia" w:ascii="宋体" w:hAnsi="宋体" w:eastAsia="宋体" w:cs="宋体"/>
          <w:color w:val="000000"/>
          <w:kern w:val="0"/>
          <w:sz w:val="20"/>
          <w:szCs w:val="20"/>
        </w:rPr>
        <w:tab/>
      </w:r>
    </w:p>
    <w:p w14:paraId="76F82BA3">
      <w:pPr>
        <w:ind w:firstLine="643" w:firstLineChars="200"/>
        <w:rPr>
          <w:rFonts w:ascii="仿宋" w:hAnsi="仿宋" w:eastAsia="仿宋" w:cs="TimesNewRoman"/>
          <w:b/>
          <w:kern w:val="0"/>
          <w:sz w:val="32"/>
          <w:szCs w:val="32"/>
        </w:rPr>
      </w:pPr>
      <w:r>
        <w:rPr>
          <w:rFonts w:hint="eastAsia" w:ascii="仿宋" w:hAnsi="仿宋" w:eastAsia="仿宋" w:cs="TimesNewRoman"/>
          <w:b/>
          <w:kern w:val="0"/>
          <w:sz w:val="32"/>
          <w:szCs w:val="32"/>
        </w:rPr>
        <w:t>2、“设备购置及检定校准维修维护项目”项目。</w:t>
      </w:r>
    </w:p>
    <w:p w14:paraId="7D054057">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（1）项目概述：用于为单位新录用人员购置办公设备、更新老旧设备以及对原专用设备、仪器的检定校准、日常维修维护，以保证各项工作的正常开展。</w:t>
      </w:r>
    </w:p>
    <w:p w14:paraId="18636180">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（2）立项依据：《淮北市促进基本公共卫生服务逐步均等化实施意见》。</w:t>
      </w:r>
    </w:p>
    <w:p w14:paraId="78F06191">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（3）实施主体：淮北市疾病预防控制中心</w:t>
      </w:r>
    </w:p>
    <w:p w14:paraId="2457297A">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（4）起止时间：2023年1-12月</w:t>
      </w:r>
    </w:p>
    <w:p w14:paraId="0DA29B80">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（5）项目内容：用于为单位新录用人员购置办公设备、更新老旧设备以及对原专用设备、仪器的检定校准、日常维修维护。</w:t>
      </w:r>
    </w:p>
    <w:p w14:paraId="17C1B154">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（6）年度预算安排：16.5万元</w:t>
      </w:r>
    </w:p>
    <w:p w14:paraId="62640999">
      <w:pPr>
        <w:ind w:firstLine="640" w:firstLineChars="200"/>
        <w:rPr>
          <w:rFonts w:hint="eastAsia" w:ascii="仿宋" w:hAnsi="仿宋" w:eastAsia="仿宋" w:cs="TimesNewRoman"/>
          <w:kern w:val="0"/>
          <w:sz w:val="32"/>
          <w:szCs w:val="32"/>
        </w:rPr>
      </w:pPr>
      <w:r>
        <w:rPr>
          <w:rFonts w:hint="eastAsia" w:ascii="仿宋" w:hAnsi="仿宋" w:eastAsia="仿宋" w:cs="TimesNewRoman"/>
          <w:kern w:val="0"/>
          <w:sz w:val="32"/>
          <w:szCs w:val="32"/>
        </w:rPr>
        <w:t>（7）绩效目标：更新老旧设备以及对原设备、仪器的检定校准、维修维护等，以保证各项工作的正常开展，预防控制各类疾病，减少社会成本，保障人民身体健康。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1571"/>
        <w:gridCol w:w="2086"/>
        <w:gridCol w:w="1540"/>
        <w:gridCol w:w="2380"/>
      </w:tblGrid>
      <w:tr w14:paraId="0F1F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BCCC67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A76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0F04F03">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2428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4F359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9A923D3">
            <w:pPr>
              <w:jc w:val="center"/>
              <w:rPr>
                <w:rFonts w:ascii="宋体" w:cs="宋体"/>
                <w:sz w:val="20"/>
              </w:rPr>
            </w:pPr>
            <w:r>
              <w:rPr>
                <w:rFonts w:hint="eastAsia" w:ascii="宋体" w:cs="宋体"/>
                <w:sz w:val="20"/>
              </w:rPr>
              <w:t>设备购置及检定校准维修维护项目</w:t>
            </w:r>
          </w:p>
        </w:tc>
      </w:tr>
      <w:tr w14:paraId="1C1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3860B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657" w:type="dxa"/>
            <w:gridSpan w:val="2"/>
            <w:tcBorders>
              <w:tl2br w:val="nil"/>
              <w:tr2bl w:val="nil"/>
            </w:tcBorders>
            <w:vAlign w:val="center"/>
          </w:tcPr>
          <w:p w14:paraId="0B288498">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hint="eastAsia" w:ascii="宋体" w:cs="宋体"/>
                <w:sz w:val="20"/>
              </w:rPr>
              <w:t>淮北市卫生健康委员会（076）</w:t>
            </w:r>
          </w:p>
        </w:tc>
        <w:tc>
          <w:tcPr>
            <w:tcW w:w="1540" w:type="dxa"/>
            <w:tcBorders>
              <w:tl2br w:val="nil"/>
              <w:tr2bl w:val="nil"/>
            </w:tcBorders>
            <w:vAlign w:val="center"/>
          </w:tcPr>
          <w:p w14:paraId="1AC692F5">
            <w:pPr>
              <w:keepNext w:val="0"/>
              <w:keepLines w:val="0"/>
              <w:pageBreakBefore w:val="0"/>
              <w:widowControl/>
              <w:kinsoku/>
              <w:wordWrap/>
              <w:overflowPunct/>
              <w:topLinePunct w:val="0"/>
              <w:autoSpaceDE/>
              <w:autoSpaceDN/>
              <w:bidi w:val="0"/>
              <w:adjustRightInd/>
              <w:snapToGrid/>
              <w:spacing w:line="240" w:lineRule="auto"/>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432A0463">
            <w:pPr>
              <w:keepNext w:val="0"/>
              <w:keepLines w:val="0"/>
              <w:pageBreakBefore w:val="0"/>
              <w:kinsoku/>
              <w:wordWrap/>
              <w:overflowPunct/>
              <w:topLinePunct w:val="0"/>
              <w:autoSpaceDE/>
              <w:autoSpaceDN/>
              <w:bidi w:val="0"/>
              <w:adjustRightInd/>
              <w:snapToGrid/>
              <w:spacing w:line="240" w:lineRule="auto"/>
              <w:jc w:val="center"/>
              <w:rPr>
                <w:sz w:val="20"/>
                <w:szCs w:val="20"/>
              </w:rPr>
            </w:pPr>
            <w:r>
              <w:rPr>
                <w:rFonts w:hint="eastAsia"/>
                <w:sz w:val="20"/>
                <w:szCs w:val="20"/>
              </w:rPr>
              <w:t>淮北市疾病预防控制中心</w:t>
            </w:r>
          </w:p>
        </w:tc>
      </w:tr>
      <w:tr w14:paraId="339A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15F96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657" w:type="dxa"/>
            <w:gridSpan w:val="2"/>
            <w:tcBorders>
              <w:tl2br w:val="nil"/>
              <w:tr2bl w:val="nil"/>
            </w:tcBorders>
            <w:vAlign w:val="center"/>
          </w:tcPr>
          <w:p w14:paraId="1B705836">
            <w:pPr>
              <w:keepNext w:val="0"/>
              <w:keepLines w:val="0"/>
              <w:pageBreakBefore w:val="0"/>
              <w:kinsoku/>
              <w:wordWrap/>
              <w:overflowPunct/>
              <w:topLinePunct w:val="0"/>
              <w:autoSpaceDE/>
              <w:autoSpaceDN/>
              <w:bidi w:val="0"/>
              <w:adjustRightInd/>
              <w:snapToGrid/>
              <w:spacing w:line="240" w:lineRule="auto"/>
              <w:jc w:val="center"/>
              <w:rPr>
                <w:rFonts w:ascii="宋体" w:cs="宋体"/>
                <w:sz w:val="20"/>
              </w:rPr>
            </w:pPr>
            <w:r>
              <w:rPr>
                <w:rFonts w:ascii="宋体" w:cs="宋体"/>
                <w:sz w:val="20"/>
              </w:rPr>
              <w:t>财政拨款</w:t>
            </w:r>
          </w:p>
        </w:tc>
        <w:tc>
          <w:tcPr>
            <w:tcW w:w="1540" w:type="dxa"/>
            <w:tcBorders>
              <w:tl2br w:val="nil"/>
              <w:tr2bl w:val="nil"/>
            </w:tcBorders>
            <w:vAlign w:val="center"/>
          </w:tcPr>
          <w:p w14:paraId="318F6455">
            <w:pPr>
              <w:keepNext w:val="0"/>
              <w:keepLines w:val="0"/>
              <w:pageBreakBefore w:val="0"/>
              <w:widowControl/>
              <w:kinsoku/>
              <w:wordWrap/>
              <w:overflowPunct/>
              <w:topLinePunct w:val="0"/>
              <w:autoSpaceDE/>
              <w:autoSpaceDN/>
              <w:bidi w:val="0"/>
              <w:adjustRightInd/>
              <w:snapToGrid/>
              <w:spacing w:line="240" w:lineRule="auto"/>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7B6516F">
            <w:pPr>
              <w:keepNext w:val="0"/>
              <w:keepLines w:val="0"/>
              <w:pageBreakBefore w:val="0"/>
              <w:kinsoku/>
              <w:wordWrap/>
              <w:overflowPunct/>
              <w:topLinePunct w:val="0"/>
              <w:autoSpaceDE/>
              <w:autoSpaceDN/>
              <w:bidi w:val="0"/>
              <w:adjustRightInd/>
              <w:snapToGrid/>
              <w:spacing w:line="240" w:lineRule="auto"/>
              <w:jc w:val="center"/>
            </w:pPr>
            <w:r>
              <w:t>202301-12</w:t>
            </w:r>
          </w:p>
        </w:tc>
      </w:tr>
      <w:tr w14:paraId="4F25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F8C612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657" w:type="dxa"/>
            <w:gridSpan w:val="2"/>
            <w:tcBorders>
              <w:tl2br w:val="nil"/>
              <w:tr2bl w:val="nil"/>
            </w:tcBorders>
            <w:vAlign w:val="center"/>
          </w:tcPr>
          <w:p w14:paraId="70AB947E">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3920" w:type="dxa"/>
            <w:gridSpan w:val="2"/>
            <w:tcBorders>
              <w:tl2br w:val="nil"/>
              <w:tr2bl w:val="nil"/>
            </w:tcBorders>
            <w:vAlign w:val="center"/>
          </w:tcPr>
          <w:p w14:paraId="0A95BFAF">
            <w:pPr>
              <w:jc w:val="right"/>
              <w:rPr>
                <w:rFonts w:ascii="宋体" w:cs="宋体"/>
                <w:sz w:val="20"/>
              </w:rPr>
            </w:pPr>
            <w:r>
              <w:rPr>
                <w:rFonts w:hint="eastAsia" w:ascii="宋体" w:cs="宋体"/>
                <w:sz w:val="20"/>
              </w:rPr>
              <w:t>16.50</w:t>
            </w:r>
          </w:p>
        </w:tc>
      </w:tr>
      <w:tr w14:paraId="32D8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427A84">
            <w:pPr>
              <w:jc w:val="center"/>
              <w:rPr>
                <w:rFonts w:ascii="宋体" w:cs="宋体"/>
                <w:sz w:val="20"/>
              </w:rPr>
            </w:pPr>
          </w:p>
        </w:tc>
        <w:tc>
          <w:tcPr>
            <w:tcW w:w="3657" w:type="dxa"/>
            <w:gridSpan w:val="2"/>
            <w:tcBorders>
              <w:tl2br w:val="nil"/>
              <w:tr2bl w:val="nil"/>
            </w:tcBorders>
            <w:vAlign w:val="center"/>
          </w:tcPr>
          <w:p w14:paraId="07DFA1D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3920" w:type="dxa"/>
            <w:gridSpan w:val="2"/>
            <w:tcBorders>
              <w:tl2br w:val="nil"/>
              <w:tr2bl w:val="nil"/>
            </w:tcBorders>
            <w:vAlign w:val="center"/>
          </w:tcPr>
          <w:p w14:paraId="682BE48D">
            <w:pPr>
              <w:jc w:val="right"/>
              <w:rPr>
                <w:rFonts w:ascii="宋体" w:cs="宋体"/>
                <w:sz w:val="20"/>
              </w:rPr>
            </w:pPr>
            <w:r>
              <w:rPr>
                <w:rFonts w:hint="eastAsia" w:ascii="宋体" w:cs="宋体"/>
                <w:sz w:val="20"/>
              </w:rPr>
              <w:t>16.50</w:t>
            </w:r>
          </w:p>
        </w:tc>
      </w:tr>
      <w:tr w14:paraId="23C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9E5A989">
            <w:pPr>
              <w:jc w:val="center"/>
              <w:rPr>
                <w:rFonts w:ascii="宋体" w:cs="宋体"/>
                <w:sz w:val="20"/>
              </w:rPr>
            </w:pPr>
          </w:p>
        </w:tc>
        <w:tc>
          <w:tcPr>
            <w:tcW w:w="3657" w:type="dxa"/>
            <w:gridSpan w:val="2"/>
            <w:tcBorders>
              <w:tl2br w:val="nil"/>
              <w:tr2bl w:val="nil"/>
            </w:tcBorders>
            <w:vAlign w:val="center"/>
          </w:tcPr>
          <w:p w14:paraId="6E6E231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3920" w:type="dxa"/>
            <w:gridSpan w:val="2"/>
            <w:tcBorders>
              <w:tl2br w:val="nil"/>
              <w:tr2bl w:val="nil"/>
            </w:tcBorders>
            <w:vAlign w:val="center"/>
          </w:tcPr>
          <w:p w14:paraId="52B8D696">
            <w:pPr>
              <w:jc w:val="center"/>
              <w:rPr>
                <w:rFonts w:ascii="宋体" w:cs="宋体"/>
                <w:sz w:val="20"/>
              </w:rPr>
            </w:pPr>
          </w:p>
        </w:tc>
      </w:tr>
      <w:tr w14:paraId="2846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B361952">
            <w:pPr>
              <w:jc w:val="center"/>
              <w:rPr>
                <w:rFonts w:ascii="宋体" w:cs="宋体"/>
                <w:sz w:val="20"/>
              </w:rPr>
            </w:pPr>
          </w:p>
        </w:tc>
        <w:tc>
          <w:tcPr>
            <w:tcW w:w="3657" w:type="dxa"/>
            <w:gridSpan w:val="2"/>
            <w:tcBorders>
              <w:tl2br w:val="nil"/>
              <w:tr2bl w:val="nil"/>
            </w:tcBorders>
            <w:vAlign w:val="center"/>
          </w:tcPr>
          <w:p w14:paraId="51462A8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3920" w:type="dxa"/>
            <w:gridSpan w:val="2"/>
            <w:tcBorders>
              <w:tl2br w:val="nil"/>
              <w:tr2bl w:val="nil"/>
            </w:tcBorders>
            <w:vAlign w:val="center"/>
          </w:tcPr>
          <w:p w14:paraId="2C8838F9">
            <w:pPr>
              <w:jc w:val="right"/>
              <w:rPr>
                <w:rFonts w:ascii="宋体" w:cs="宋体"/>
                <w:sz w:val="20"/>
              </w:rPr>
            </w:pPr>
          </w:p>
        </w:tc>
      </w:tr>
      <w:tr w14:paraId="0F22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9C4BFFF">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年度</w:t>
            </w:r>
          </w:p>
          <w:p w14:paraId="017BABE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C6DAEB3">
            <w:pPr>
              <w:jc w:val="left"/>
              <w:rPr>
                <w:rFonts w:ascii="宋体" w:cs="宋体"/>
                <w:sz w:val="20"/>
              </w:rPr>
            </w:pPr>
            <w:r>
              <w:rPr>
                <w:rFonts w:hint="eastAsia" w:ascii="宋体" w:cs="宋体"/>
                <w:sz w:val="20"/>
              </w:rPr>
              <w:t>更新老旧设备以及对原设备、仪器的检定校准、维修维护等，以保证各项工作的正常开展，预防控制各类疾病，减少社会成本，保障人民身体健康。</w:t>
            </w:r>
          </w:p>
        </w:tc>
      </w:tr>
      <w:tr w14:paraId="36A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57B838D">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AB9EEC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853" w:type="dxa"/>
            <w:gridSpan w:val="2"/>
            <w:tcBorders>
              <w:tl2br w:val="nil"/>
              <w:tr2bl w:val="nil"/>
            </w:tcBorders>
            <w:vAlign w:val="center"/>
          </w:tcPr>
          <w:p w14:paraId="148298D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086" w:type="dxa"/>
            <w:tcBorders>
              <w:tl2br w:val="nil"/>
              <w:tr2bl w:val="nil"/>
            </w:tcBorders>
            <w:vAlign w:val="center"/>
          </w:tcPr>
          <w:p w14:paraId="3E1F6984">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3920" w:type="dxa"/>
            <w:gridSpan w:val="2"/>
            <w:tcBorders>
              <w:tl2br w:val="nil"/>
              <w:tr2bl w:val="nil"/>
            </w:tcBorders>
            <w:vAlign w:val="center"/>
          </w:tcPr>
          <w:p w14:paraId="7B00EB8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619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DDEF0F">
            <w:pPr>
              <w:jc w:val="center"/>
              <w:rPr>
                <w:rFonts w:ascii="宋体" w:cs="宋体"/>
                <w:sz w:val="20"/>
              </w:rPr>
            </w:pPr>
          </w:p>
        </w:tc>
        <w:tc>
          <w:tcPr>
            <w:tcW w:w="723" w:type="dxa"/>
            <w:vMerge w:val="restart"/>
            <w:tcBorders>
              <w:tl2br w:val="nil"/>
              <w:tr2bl w:val="nil"/>
            </w:tcBorders>
            <w:vAlign w:val="center"/>
          </w:tcPr>
          <w:p w14:paraId="498C82B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853" w:type="dxa"/>
            <w:gridSpan w:val="2"/>
            <w:vMerge w:val="restart"/>
            <w:tcBorders>
              <w:tl2br w:val="nil"/>
              <w:tr2bl w:val="nil"/>
            </w:tcBorders>
            <w:vAlign w:val="center"/>
          </w:tcPr>
          <w:p w14:paraId="181AA4F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数量指标</w:t>
            </w:r>
          </w:p>
        </w:tc>
        <w:tc>
          <w:tcPr>
            <w:tcW w:w="2086" w:type="dxa"/>
            <w:tcBorders>
              <w:tl2br w:val="nil"/>
              <w:tr2bl w:val="nil"/>
            </w:tcBorders>
            <w:vAlign w:val="center"/>
          </w:tcPr>
          <w:p w14:paraId="51544FF4">
            <w:pPr>
              <w:widowControl/>
              <w:jc w:val="left"/>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办公设备</w:t>
            </w:r>
            <w:r>
              <w:rPr>
                <w:rFonts w:hint="eastAsia" w:asciiTheme="minorEastAsia" w:hAnsiTheme="minorEastAsia" w:eastAsiaTheme="minorEastAsia" w:cstheme="minorEastAsia"/>
                <w:color w:val="000000"/>
                <w:kern w:val="0"/>
                <w:sz w:val="20"/>
                <w:szCs w:val="20"/>
              </w:rPr>
              <w:t>数量</w:t>
            </w:r>
          </w:p>
        </w:tc>
        <w:tc>
          <w:tcPr>
            <w:tcW w:w="3920" w:type="dxa"/>
            <w:gridSpan w:val="2"/>
            <w:tcBorders>
              <w:tl2br w:val="nil"/>
              <w:tr2bl w:val="nil"/>
            </w:tcBorders>
            <w:vAlign w:val="center"/>
          </w:tcPr>
          <w:p w14:paraId="69A1BBA2">
            <w:pPr>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40台</w:t>
            </w:r>
          </w:p>
        </w:tc>
      </w:tr>
      <w:tr w14:paraId="36C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8" w:type="dxa"/>
            <w:vMerge w:val="continue"/>
            <w:tcBorders>
              <w:tl2br w:val="nil"/>
              <w:tr2bl w:val="nil"/>
            </w:tcBorders>
            <w:vAlign w:val="center"/>
          </w:tcPr>
          <w:p w14:paraId="055C142E">
            <w:pPr>
              <w:jc w:val="center"/>
              <w:rPr>
                <w:rFonts w:ascii="宋体" w:cs="宋体"/>
                <w:sz w:val="20"/>
              </w:rPr>
            </w:pPr>
          </w:p>
        </w:tc>
        <w:tc>
          <w:tcPr>
            <w:tcW w:w="723" w:type="dxa"/>
            <w:vMerge w:val="continue"/>
            <w:tcBorders>
              <w:tl2br w:val="nil"/>
              <w:tr2bl w:val="nil"/>
            </w:tcBorders>
            <w:vAlign w:val="center"/>
          </w:tcPr>
          <w:p w14:paraId="7B9A64F0">
            <w:pPr>
              <w:jc w:val="center"/>
              <w:rPr>
                <w:rFonts w:ascii="宋体" w:cs="宋体"/>
                <w:sz w:val="20"/>
              </w:rPr>
            </w:pPr>
          </w:p>
        </w:tc>
        <w:tc>
          <w:tcPr>
            <w:tcW w:w="1853" w:type="dxa"/>
            <w:gridSpan w:val="2"/>
            <w:vMerge w:val="continue"/>
            <w:tcBorders>
              <w:tl2br w:val="nil"/>
              <w:tr2bl w:val="nil"/>
            </w:tcBorders>
            <w:vAlign w:val="center"/>
          </w:tcPr>
          <w:p w14:paraId="069D0022">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0"/>
              </w:rPr>
            </w:pPr>
          </w:p>
        </w:tc>
        <w:tc>
          <w:tcPr>
            <w:tcW w:w="2086" w:type="dxa"/>
            <w:tcBorders>
              <w:tl2br w:val="nil"/>
              <w:tr2bl w:val="nil"/>
            </w:tcBorders>
            <w:vAlign w:val="center"/>
          </w:tcPr>
          <w:p w14:paraId="5066CF8B">
            <w:pPr>
              <w:widowControl/>
              <w:jc w:val="left"/>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设备检定校准等</w:t>
            </w:r>
          </w:p>
        </w:tc>
        <w:tc>
          <w:tcPr>
            <w:tcW w:w="3920" w:type="dxa"/>
            <w:gridSpan w:val="2"/>
            <w:tcBorders>
              <w:tl2br w:val="nil"/>
              <w:tr2bl w:val="nil"/>
            </w:tcBorders>
            <w:vAlign w:val="center"/>
          </w:tcPr>
          <w:p w14:paraId="4A0F4D20">
            <w:pPr>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根据需要检定校准维修维护设备</w:t>
            </w:r>
          </w:p>
        </w:tc>
      </w:tr>
      <w:tr w14:paraId="515D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A937C2">
            <w:pPr>
              <w:jc w:val="center"/>
              <w:rPr>
                <w:rFonts w:ascii="宋体" w:cs="宋体"/>
                <w:sz w:val="20"/>
              </w:rPr>
            </w:pPr>
          </w:p>
        </w:tc>
        <w:tc>
          <w:tcPr>
            <w:tcW w:w="723" w:type="dxa"/>
            <w:vMerge w:val="continue"/>
            <w:tcBorders>
              <w:tl2br w:val="nil"/>
              <w:tr2bl w:val="nil"/>
            </w:tcBorders>
            <w:vAlign w:val="center"/>
          </w:tcPr>
          <w:p w14:paraId="4D7C65EE">
            <w:pPr>
              <w:jc w:val="center"/>
              <w:rPr>
                <w:rFonts w:ascii="宋体" w:cs="宋体"/>
                <w:sz w:val="20"/>
              </w:rPr>
            </w:pPr>
          </w:p>
        </w:tc>
        <w:tc>
          <w:tcPr>
            <w:tcW w:w="1853" w:type="dxa"/>
            <w:gridSpan w:val="2"/>
            <w:tcBorders>
              <w:tl2br w:val="nil"/>
              <w:tr2bl w:val="nil"/>
            </w:tcBorders>
            <w:vAlign w:val="center"/>
          </w:tcPr>
          <w:p w14:paraId="6A5A13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质量指标</w:t>
            </w:r>
          </w:p>
        </w:tc>
        <w:tc>
          <w:tcPr>
            <w:tcW w:w="2086" w:type="dxa"/>
            <w:tcBorders>
              <w:tl2br w:val="nil"/>
              <w:tr2bl w:val="nil"/>
            </w:tcBorders>
            <w:vAlign w:val="center"/>
          </w:tcPr>
          <w:p w14:paraId="0E27B075">
            <w:pPr>
              <w:widowControl/>
              <w:jc w:val="left"/>
              <w:textAlignment w:val="center"/>
              <w:rPr>
                <w:rFonts w:hint="eastAsia" w:asciiTheme="minorEastAsia" w:hAnsiTheme="minorEastAsia" w:eastAsiaTheme="minorEastAsia" w:cstheme="minorEastAsia"/>
                <w:sz w:val="20"/>
              </w:rPr>
            </w:pPr>
            <w:r>
              <w:rPr>
                <w:rFonts w:hint="eastAsia" w:asciiTheme="minorEastAsia" w:hAnsiTheme="minorEastAsia" w:cstheme="minorEastAsia"/>
                <w:color w:val="000000"/>
                <w:kern w:val="0"/>
                <w:sz w:val="20"/>
                <w:szCs w:val="20"/>
                <w:lang w:val="en-US" w:eastAsia="zh-CN"/>
              </w:rPr>
              <w:t>办公设备</w:t>
            </w:r>
            <w:r>
              <w:rPr>
                <w:rFonts w:hint="eastAsia" w:asciiTheme="minorEastAsia" w:hAnsiTheme="minorEastAsia" w:eastAsiaTheme="minorEastAsia" w:cstheme="minorEastAsia"/>
                <w:color w:val="000000"/>
                <w:kern w:val="0"/>
                <w:sz w:val="20"/>
                <w:szCs w:val="20"/>
              </w:rPr>
              <w:t>质量</w:t>
            </w:r>
          </w:p>
        </w:tc>
        <w:tc>
          <w:tcPr>
            <w:tcW w:w="3920" w:type="dxa"/>
            <w:gridSpan w:val="2"/>
            <w:tcBorders>
              <w:tl2br w:val="nil"/>
              <w:tr2bl w:val="nil"/>
            </w:tcBorders>
            <w:vAlign w:val="center"/>
          </w:tcPr>
          <w:p w14:paraId="5F014AEA">
            <w:pPr>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保证质量</w:t>
            </w:r>
          </w:p>
        </w:tc>
      </w:tr>
      <w:tr w14:paraId="5B7F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02DD5E">
            <w:pPr>
              <w:jc w:val="center"/>
              <w:rPr>
                <w:rFonts w:ascii="宋体" w:cs="宋体"/>
                <w:sz w:val="20"/>
              </w:rPr>
            </w:pPr>
          </w:p>
        </w:tc>
        <w:tc>
          <w:tcPr>
            <w:tcW w:w="723" w:type="dxa"/>
            <w:vMerge w:val="continue"/>
            <w:tcBorders>
              <w:tl2br w:val="nil"/>
              <w:tr2bl w:val="nil"/>
            </w:tcBorders>
            <w:vAlign w:val="center"/>
          </w:tcPr>
          <w:p w14:paraId="34EC28B9">
            <w:pPr>
              <w:jc w:val="center"/>
              <w:rPr>
                <w:rFonts w:ascii="宋体" w:cs="宋体"/>
                <w:sz w:val="20"/>
              </w:rPr>
            </w:pPr>
          </w:p>
        </w:tc>
        <w:tc>
          <w:tcPr>
            <w:tcW w:w="1853" w:type="dxa"/>
            <w:gridSpan w:val="2"/>
            <w:tcBorders>
              <w:tl2br w:val="nil"/>
              <w:tr2bl w:val="nil"/>
            </w:tcBorders>
            <w:vAlign w:val="center"/>
          </w:tcPr>
          <w:p w14:paraId="1D7C92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时效指标</w:t>
            </w:r>
          </w:p>
        </w:tc>
        <w:tc>
          <w:tcPr>
            <w:tcW w:w="2086" w:type="dxa"/>
            <w:tcBorders>
              <w:tl2br w:val="nil"/>
              <w:tr2bl w:val="nil"/>
            </w:tcBorders>
            <w:vAlign w:val="center"/>
          </w:tcPr>
          <w:p w14:paraId="418C6B65">
            <w:pPr>
              <w:widowControl/>
              <w:jc w:val="left"/>
              <w:textAlignment w:val="center"/>
              <w:rPr>
                <w:rFonts w:hint="eastAsia" w:asciiTheme="minorEastAsia" w:hAnsiTheme="minorEastAsia" w:eastAsiaTheme="minorEastAsia" w:cstheme="minorEastAsia"/>
                <w:sz w:val="20"/>
                <w:lang w:eastAsia="zh-CN"/>
              </w:rPr>
            </w:pPr>
            <w:r>
              <w:rPr>
                <w:rFonts w:hint="eastAsia" w:asciiTheme="minorEastAsia" w:hAnsiTheme="minorEastAsia" w:cstheme="minorEastAsia"/>
                <w:color w:val="000000"/>
                <w:kern w:val="0"/>
                <w:sz w:val="20"/>
                <w:szCs w:val="20"/>
                <w:lang w:val="en-US" w:eastAsia="zh-CN"/>
              </w:rPr>
              <w:t>完成时间</w:t>
            </w:r>
          </w:p>
        </w:tc>
        <w:tc>
          <w:tcPr>
            <w:tcW w:w="3920" w:type="dxa"/>
            <w:gridSpan w:val="2"/>
            <w:tcBorders>
              <w:tl2br w:val="nil"/>
              <w:tr2bl w:val="nil"/>
            </w:tcBorders>
            <w:vAlign w:val="center"/>
          </w:tcPr>
          <w:p w14:paraId="182F8E8C">
            <w:pPr>
              <w:jc w:val="center"/>
              <w:rPr>
                <w:rFonts w:hint="default" w:asciiTheme="minorEastAsia" w:hAnsiTheme="minorEastAsia" w:eastAsiaTheme="minorEastAsia" w:cstheme="minorEastAsia"/>
                <w:sz w:val="20"/>
                <w:lang w:val="en-US" w:eastAsia="zh-CN"/>
              </w:rPr>
            </w:pPr>
            <w:r>
              <w:rPr>
                <w:rFonts w:hint="eastAsia" w:asciiTheme="minorEastAsia" w:hAnsiTheme="minorEastAsia" w:cstheme="minorEastAsia"/>
                <w:sz w:val="20"/>
                <w:lang w:val="en-US" w:eastAsia="zh-CN"/>
              </w:rPr>
              <w:t>2023年底</w:t>
            </w:r>
          </w:p>
        </w:tc>
      </w:tr>
      <w:tr w14:paraId="34A5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9F9692E">
            <w:pPr>
              <w:jc w:val="center"/>
              <w:rPr>
                <w:rFonts w:ascii="宋体" w:cs="宋体"/>
                <w:sz w:val="20"/>
              </w:rPr>
            </w:pPr>
          </w:p>
        </w:tc>
        <w:tc>
          <w:tcPr>
            <w:tcW w:w="723" w:type="dxa"/>
            <w:vMerge w:val="continue"/>
            <w:tcBorders>
              <w:tl2br w:val="nil"/>
              <w:tr2bl w:val="nil"/>
            </w:tcBorders>
            <w:vAlign w:val="center"/>
          </w:tcPr>
          <w:p w14:paraId="7584A571">
            <w:pPr>
              <w:jc w:val="center"/>
              <w:rPr>
                <w:rFonts w:ascii="宋体" w:cs="宋体"/>
                <w:sz w:val="20"/>
              </w:rPr>
            </w:pPr>
          </w:p>
        </w:tc>
        <w:tc>
          <w:tcPr>
            <w:tcW w:w="1853" w:type="dxa"/>
            <w:gridSpan w:val="2"/>
            <w:tcBorders>
              <w:tl2br w:val="nil"/>
              <w:tr2bl w:val="nil"/>
            </w:tcBorders>
            <w:vAlign w:val="center"/>
          </w:tcPr>
          <w:p w14:paraId="3EA9804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成本指标</w:t>
            </w:r>
          </w:p>
        </w:tc>
        <w:tc>
          <w:tcPr>
            <w:tcW w:w="2086" w:type="dxa"/>
            <w:tcBorders>
              <w:tl2br w:val="nil"/>
              <w:tr2bl w:val="nil"/>
            </w:tcBorders>
            <w:vAlign w:val="center"/>
          </w:tcPr>
          <w:p w14:paraId="02875263">
            <w:pPr>
              <w:widowControl/>
              <w:jc w:val="left"/>
              <w:textAlignment w:val="center"/>
              <w:rPr>
                <w:rFonts w:hint="eastAsia" w:asciiTheme="minorEastAsia" w:hAnsiTheme="minorEastAsia" w:eastAsiaTheme="minorEastAsia" w:cstheme="minorEastAsia"/>
                <w:sz w:val="20"/>
                <w:lang w:eastAsia="zh-CN"/>
              </w:rPr>
            </w:pPr>
            <w:r>
              <w:rPr>
                <w:rFonts w:hint="eastAsia" w:asciiTheme="minorEastAsia" w:hAnsiTheme="minorEastAsia" w:cstheme="minorEastAsia"/>
                <w:color w:val="000000"/>
                <w:kern w:val="0"/>
                <w:sz w:val="20"/>
                <w:szCs w:val="20"/>
                <w:lang w:val="en-US" w:eastAsia="zh-CN"/>
              </w:rPr>
              <w:t>项目总经费</w:t>
            </w:r>
          </w:p>
        </w:tc>
        <w:tc>
          <w:tcPr>
            <w:tcW w:w="3920" w:type="dxa"/>
            <w:gridSpan w:val="2"/>
            <w:tcBorders>
              <w:tl2br w:val="nil"/>
              <w:tr2bl w:val="nil"/>
            </w:tcBorders>
            <w:vAlign w:val="center"/>
          </w:tcPr>
          <w:p w14:paraId="647D1822">
            <w:pPr>
              <w:jc w:val="center"/>
              <w:rPr>
                <w:rFonts w:hint="eastAsia" w:asciiTheme="minorEastAsia" w:hAnsiTheme="minorEastAsia" w:eastAsiaTheme="minorEastAsia" w:cstheme="minorEastAsia"/>
                <w:sz w:val="20"/>
              </w:rPr>
            </w:pPr>
            <w:r>
              <w:rPr>
                <w:rFonts w:hint="eastAsia" w:asciiTheme="minorEastAsia" w:hAnsiTheme="minorEastAsia" w:cstheme="minorEastAsia"/>
                <w:sz w:val="20"/>
                <w:lang w:val="en-US" w:eastAsia="zh-CN"/>
              </w:rPr>
              <w:t>≤16.50万元</w:t>
            </w:r>
          </w:p>
        </w:tc>
      </w:tr>
      <w:tr w14:paraId="6DB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4D0008">
            <w:pPr>
              <w:jc w:val="center"/>
              <w:rPr>
                <w:rFonts w:ascii="宋体" w:cs="宋体"/>
                <w:sz w:val="20"/>
              </w:rPr>
            </w:pPr>
          </w:p>
        </w:tc>
        <w:tc>
          <w:tcPr>
            <w:tcW w:w="723" w:type="dxa"/>
            <w:vMerge w:val="restart"/>
            <w:tcBorders>
              <w:tl2br w:val="nil"/>
              <w:tr2bl w:val="nil"/>
            </w:tcBorders>
            <w:vAlign w:val="center"/>
          </w:tcPr>
          <w:p w14:paraId="3940988F">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853" w:type="dxa"/>
            <w:gridSpan w:val="2"/>
            <w:tcBorders>
              <w:tl2br w:val="nil"/>
              <w:tr2bl w:val="nil"/>
            </w:tcBorders>
            <w:vAlign w:val="center"/>
          </w:tcPr>
          <w:p w14:paraId="698F3BD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经济效益指标</w:t>
            </w:r>
          </w:p>
        </w:tc>
        <w:tc>
          <w:tcPr>
            <w:tcW w:w="2086" w:type="dxa"/>
            <w:tcBorders>
              <w:tl2br w:val="nil"/>
              <w:tr2bl w:val="nil"/>
            </w:tcBorders>
            <w:vAlign w:val="center"/>
          </w:tcPr>
          <w:p w14:paraId="0F0E2E7C">
            <w:pPr>
              <w:widowControl/>
              <w:jc w:val="left"/>
              <w:textAlignment w:val="center"/>
              <w:rPr>
                <w:rFonts w:hint="default" w:asciiTheme="minorEastAsia" w:hAnsiTheme="minorEastAsia" w:eastAsiaTheme="minorEastAsia" w:cstheme="minorEastAsia"/>
                <w:sz w:val="20"/>
                <w:lang w:val="en-US" w:eastAsia="zh-CN"/>
              </w:rPr>
            </w:pPr>
            <w:r>
              <w:rPr>
                <w:rFonts w:hint="eastAsia" w:asciiTheme="minorEastAsia" w:hAnsiTheme="minorEastAsia" w:cstheme="minorEastAsia"/>
                <w:color w:val="000000"/>
                <w:kern w:val="0"/>
                <w:sz w:val="20"/>
                <w:szCs w:val="20"/>
                <w:lang w:val="en-US" w:eastAsia="zh-CN"/>
              </w:rPr>
              <w:t>疾病控制成本</w:t>
            </w:r>
          </w:p>
        </w:tc>
        <w:tc>
          <w:tcPr>
            <w:tcW w:w="3920" w:type="dxa"/>
            <w:gridSpan w:val="2"/>
            <w:tcBorders>
              <w:tl2br w:val="nil"/>
              <w:tr2bl w:val="nil"/>
            </w:tcBorders>
            <w:vAlign w:val="center"/>
          </w:tcPr>
          <w:p w14:paraId="354E094E">
            <w:pPr>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加强疾病预防控制，促进经济发展</w:t>
            </w:r>
          </w:p>
        </w:tc>
      </w:tr>
      <w:tr w14:paraId="3386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755442">
            <w:pPr>
              <w:jc w:val="center"/>
              <w:rPr>
                <w:rFonts w:ascii="宋体" w:cs="宋体"/>
                <w:sz w:val="20"/>
              </w:rPr>
            </w:pPr>
          </w:p>
        </w:tc>
        <w:tc>
          <w:tcPr>
            <w:tcW w:w="723" w:type="dxa"/>
            <w:vMerge w:val="continue"/>
            <w:tcBorders>
              <w:tl2br w:val="nil"/>
              <w:tr2bl w:val="nil"/>
            </w:tcBorders>
            <w:vAlign w:val="center"/>
          </w:tcPr>
          <w:p w14:paraId="0C5B7125">
            <w:pPr>
              <w:jc w:val="center"/>
              <w:rPr>
                <w:rFonts w:ascii="宋体" w:cs="宋体"/>
                <w:sz w:val="20"/>
              </w:rPr>
            </w:pPr>
          </w:p>
        </w:tc>
        <w:tc>
          <w:tcPr>
            <w:tcW w:w="1853" w:type="dxa"/>
            <w:gridSpan w:val="2"/>
            <w:tcBorders>
              <w:tl2br w:val="nil"/>
              <w:tr2bl w:val="nil"/>
            </w:tcBorders>
            <w:vAlign w:val="center"/>
          </w:tcPr>
          <w:p w14:paraId="7052C7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社会效益指标</w:t>
            </w:r>
          </w:p>
        </w:tc>
        <w:tc>
          <w:tcPr>
            <w:tcW w:w="2086" w:type="dxa"/>
            <w:tcBorders>
              <w:tl2br w:val="nil"/>
              <w:tr2bl w:val="nil"/>
            </w:tcBorders>
            <w:vAlign w:val="center"/>
          </w:tcPr>
          <w:p w14:paraId="057C4593">
            <w:pPr>
              <w:widowControl/>
              <w:jc w:val="left"/>
              <w:textAlignment w:val="center"/>
              <w:rPr>
                <w:rFonts w:hint="default" w:asciiTheme="minorEastAsia" w:hAnsiTheme="minorEastAsia" w:eastAsiaTheme="minorEastAsia" w:cstheme="minorEastAsia"/>
                <w:sz w:val="20"/>
                <w:lang w:val="en-US" w:eastAsia="zh-CN"/>
              </w:rPr>
            </w:pPr>
            <w:r>
              <w:rPr>
                <w:rFonts w:hint="eastAsia" w:asciiTheme="minorEastAsia" w:hAnsiTheme="minorEastAsia" w:cstheme="minorEastAsia"/>
                <w:color w:val="000000"/>
                <w:kern w:val="0"/>
                <w:sz w:val="20"/>
                <w:szCs w:val="20"/>
                <w:lang w:val="en-US" w:eastAsia="zh-CN"/>
              </w:rPr>
              <w:t>加强疾病预防</w:t>
            </w:r>
          </w:p>
        </w:tc>
        <w:tc>
          <w:tcPr>
            <w:tcW w:w="3920" w:type="dxa"/>
            <w:gridSpan w:val="2"/>
            <w:tcBorders>
              <w:tl2br w:val="nil"/>
              <w:tr2bl w:val="nil"/>
            </w:tcBorders>
            <w:vAlign w:val="center"/>
          </w:tcPr>
          <w:p w14:paraId="332541B2">
            <w:pPr>
              <w:jc w:val="center"/>
              <w:rPr>
                <w:rFonts w:hint="eastAsia" w:asciiTheme="minorEastAsia" w:hAnsiTheme="minorEastAsia" w:eastAsiaTheme="minorEastAsia" w:cstheme="minorEastAsia"/>
                <w:sz w:val="20"/>
                <w:lang w:eastAsia="zh-CN"/>
              </w:rPr>
            </w:pPr>
            <w:r>
              <w:rPr>
                <w:rFonts w:hint="eastAsia" w:asciiTheme="minorEastAsia" w:hAnsiTheme="minorEastAsia" w:cstheme="minorEastAsia"/>
                <w:sz w:val="20"/>
                <w:lang w:val="en-US" w:eastAsia="zh-CN"/>
              </w:rPr>
              <w:t>不断提高</w:t>
            </w:r>
            <w:r>
              <w:rPr>
                <w:rFonts w:hint="eastAsia" w:asciiTheme="minorEastAsia" w:hAnsiTheme="minorEastAsia" w:eastAsiaTheme="minorEastAsia" w:cstheme="minorEastAsia"/>
                <w:sz w:val="20"/>
              </w:rPr>
              <w:t>传染病检测</w:t>
            </w:r>
            <w:r>
              <w:rPr>
                <w:rFonts w:hint="eastAsia" w:asciiTheme="minorEastAsia" w:hAnsiTheme="minorEastAsia" w:cstheme="minorEastAsia"/>
                <w:sz w:val="20"/>
                <w:lang w:val="en-US" w:eastAsia="zh-CN"/>
              </w:rPr>
              <w:t>能力</w:t>
            </w:r>
          </w:p>
        </w:tc>
      </w:tr>
      <w:tr w14:paraId="1704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DDF20DB">
            <w:pPr>
              <w:jc w:val="center"/>
              <w:rPr>
                <w:rFonts w:ascii="宋体" w:cs="宋体"/>
                <w:sz w:val="20"/>
              </w:rPr>
            </w:pPr>
          </w:p>
        </w:tc>
        <w:tc>
          <w:tcPr>
            <w:tcW w:w="723" w:type="dxa"/>
            <w:vMerge w:val="continue"/>
            <w:tcBorders>
              <w:tl2br w:val="nil"/>
              <w:tr2bl w:val="nil"/>
            </w:tcBorders>
            <w:vAlign w:val="center"/>
          </w:tcPr>
          <w:p w14:paraId="1A696B9D">
            <w:pPr>
              <w:jc w:val="center"/>
              <w:rPr>
                <w:rFonts w:ascii="宋体" w:cs="宋体"/>
                <w:sz w:val="20"/>
              </w:rPr>
            </w:pPr>
          </w:p>
        </w:tc>
        <w:tc>
          <w:tcPr>
            <w:tcW w:w="1853" w:type="dxa"/>
            <w:gridSpan w:val="2"/>
            <w:tcBorders>
              <w:tl2br w:val="nil"/>
              <w:tr2bl w:val="nil"/>
            </w:tcBorders>
            <w:vAlign w:val="center"/>
          </w:tcPr>
          <w:p w14:paraId="53D0E4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color w:val="000000"/>
                <w:kern w:val="0"/>
                <w:sz w:val="20"/>
                <w:szCs w:val="20"/>
              </w:rPr>
              <w:t>生态效益指标</w:t>
            </w:r>
          </w:p>
        </w:tc>
        <w:tc>
          <w:tcPr>
            <w:tcW w:w="2086" w:type="dxa"/>
            <w:tcBorders>
              <w:tl2br w:val="nil"/>
              <w:tr2bl w:val="nil"/>
            </w:tcBorders>
            <w:vAlign w:val="center"/>
          </w:tcPr>
          <w:p w14:paraId="6D579E4E">
            <w:pPr>
              <w:widowControl/>
              <w:jc w:val="left"/>
              <w:textAlignment w:val="center"/>
              <w:rPr>
                <w:rFonts w:hint="eastAsia" w:asciiTheme="minorEastAsia" w:hAnsiTheme="minorEastAsia" w:eastAsiaTheme="minorEastAsia" w:cstheme="minorEastAsia"/>
                <w:sz w:val="20"/>
                <w:lang w:val="en-US" w:eastAsia="zh-CN"/>
              </w:rPr>
            </w:pPr>
            <w:r>
              <w:rPr>
                <w:rFonts w:hint="eastAsia" w:asciiTheme="minorEastAsia" w:hAnsiTheme="minorEastAsia" w:eastAsiaTheme="minorEastAsia" w:cstheme="minorEastAsia"/>
                <w:color w:val="000000"/>
                <w:kern w:val="0"/>
                <w:sz w:val="20"/>
                <w:szCs w:val="20"/>
              </w:rPr>
              <w:t>生态</w:t>
            </w:r>
            <w:r>
              <w:rPr>
                <w:rFonts w:hint="eastAsia" w:asciiTheme="minorEastAsia" w:hAnsiTheme="minorEastAsia" w:cstheme="minorEastAsia"/>
                <w:color w:val="000000"/>
                <w:kern w:val="0"/>
                <w:sz w:val="20"/>
                <w:szCs w:val="20"/>
                <w:lang w:val="en-US" w:eastAsia="zh-CN"/>
              </w:rPr>
              <w:t>环境</w:t>
            </w:r>
          </w:p>
        </w:tc>
        <w:tc>
          <w:tcPr>
            <w:tcW w:w="3920" w:type="dxa"/>
            <w:gridSpan w:val="2"/>
            <w:tcBorders>
              <w:tl2br w:val="nil"/>
              <w:tr2bl w:val="nil"/>
            </w:tcBorders>
            <w:vAlign w:val="center"/>
          </w:tcPr>
          <w:p w14:paraId="0A6726B8">
            <w:pPr>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加强疾病预防控制，保护环境</w:t>
            </w:r>
          </w:p>
        </w:tc>
      </w:tr>
      <w:tr w14:paraId="4CDD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907D0B5">
            <w:pPr>
              <w:jc w:val="center"/>
              <w:rPr>
                <w:rFonts w:ascii="宋体" w:cs="宋体"/>
                <w:sz w:val="20"/>
              </w:rPr>
            </w:pPr>
          </w:p>
        </w:tc>
        <w:tc>
          <w:tcPr>
            <w:tcW w:w="723" w:type="dxa"/>
            <w:vMerge w:val="continue"/>
            <w:tcBorders>
              <w:tl2br w:val="nil"/>
              <w:tr2bl w:val="nil"/>
            </w:tcBorders>
            <w:vAlign w:val="center"/>
          </w:tcPr>
          <w:p w14:paraId="0B3F866E">
            <w:pPr>
              <w:jc w:val="center"/>
              <w:rPr>
                <w:rFonts w:ascii="宋体" w:cs="宋体"/>
                <w:sz w:val="20"/>
              </w:rPr>
            </w:pPr>
          </w:p>
        </w:tc>
        <w:tc>
          <w:tcPr>
            <w:tcW w:w="1853" w:type="dxa"/>
            <w:gridSpan w:val="2"/>
            <w:tcBorders>
              <w:tl2br w:val="nil"/>
              <w:tr2bl w:val="nil"/>
            </w:tcBorders>
            <w:vAlign w:val="center"/>
          </w:tcPr>
          <w:p w14:paraId="63B1EC7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sz w:val="20"/>
              </w:rPr>
            </w:pPr>
            <w:r>
              <w:rPr>
                <w:rFonts w:hint="eastAsia" w:ascii="宋体" w:hAnsi="宋体" w:eastAsia="宋体" w:cs="宋体"/>
                <w:sz w:val="20"/>
              </w:rPr>
              <w:t>可持续影响指标</w:t>
            </w:r>
          </w:p>
        </w:tc>
        <w:tc>
          <w:tcPr>
            <w:tcW w:w="2086" w:type="dxa"/>
            <w:tcBorders>
              <w:tl2br w:val="nil"/>
              <w:tr2bl w:val="nil"/>
            </w:tcBorders>
            <w:vAlign w:val="center"/>
          </w:tcPr>
          <w:p w14:paraId="6CC2C68F">
            <w:pPr>
              <w:widowControl/>
              <w:jc w:val="left"/>
              <w:textAlignment w:val="center"/>
              <w:rPr>
                <w:rFonts w:hint="eastAsia" w:ascii="宋体" w:hAnsi="宋体" w:eastAsia="宋体" w:cs="宋体"/>
                <w:sz w:val="20"/>
                <w:lang w:eastAsia="zh-CN"/>
              </w:rPr>
            </w:pPr>
            <w:r>
              <w:rPr>
                <w:rFonts w:hint="eastAsia" w:ascii="宋体" w:hAnsi="宋体" w:eastAsia="宋体" w:cs="宋体"/>
                <w:color w:val="000000"/>
                <w:kern w:val="0"/>
                <w:sz w:val="20"/>
                <w:szCs w:val="20"/>
                <w:lang w:val="en-US" w:eastAsia="zh-CN"/>
              </w:rPr>
              <w:t>办公环境</w:t>
            </w:r>
          </w:p>
        </w:tc>
        <w:tc>
          <w:tcPr>
            <w:tcW w:w="3920" w:type="dxa"/>
            <w:gridSpan w:val="2"/>
            <w:tcBorders>
              <w:tl2br w:val="nil"/>
              <w:tr2bl w:val="nil"/>
            </w:tcBorders>
            <w:vAlign w:val="center"/>
          </w:tcPr>
          <w:p w14:paraId="7196A75D">
            <w:pPr>
              <w:jc w:val="center"/>
              <w:rPr>
                <w:rFonts w:ascii="宋体" w:cs="宋体"/>
                <w:sz w:val="20"/>
              </w:rPr>
            </w:pPr>
            <w:r>
              <w:rPr>
                <w:rFonts w:hint="eastAsia" w:asciiTheme="minorEastAsia" w:hAnsiTheme="minorEastAsia" w:eastAsiaTheme="minorEastAsia" w:cstheme="minorEastAsia"/>
                <w:sz w:val="20"/>
              </w:rPr>
              <w:t>为职工营造舒适的办公环境</w:t>
            </w:r>
          </w:p>
        </w:tc>
      </w:tr>
      <w:tr w14:paraId="7174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vAlign w:val="center"/>
          </w:tcPr>
          <w:p w14:paraId="32245B9F">
            <w:pPr>
              <w:jc w:val="center"/>
              <w:rPr>
                <w:rFonts w:ascii="宋体" w:cs="宋体"/>
                <w:sz w:val="20"/>
              </w:rPr>
            </w:pPr>
          </w:p>
        </w:tc>
        <w:tc>
          <w:tcPr>
            <w:tcW w:w="723" w:type="dxa"/>
            <w:tcBorders>
              <w:tl2br w:val="nil"/>
              <w:tr2bl w:val="nil"/>
            </w:tcBorders>
            <w:vAlign w:val="center"/>
          </w:tcPr>
          <w:p w14:paraId="465F91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sz w:val="20"/>
              </w:rPr>
            </w:pPr>
            <w:r>
              <w:rPr>
                <w:rFonts w:hint="eastAsia" w:ascii="宋体" w:hAnsi="宋体" w:eastAsia="宋体" w:cs="宋体"/>
                <w:color w:val="000000"/>
                <w:kern w:val="0"/>
                <w:sz w:val="20"/>
                <w:szCs w:val="20"/>
              </w:rPr>
              <w:t>满意度指标</w:t>
            </w:r>
          </w:p>
        </w:tc>
        <w:tc>
          <w:tcPr>
            <w:tcW w:w="1853" w:type="dxa"/>
            <w:gridSpan w:val="2"/>
            <w:tcBorders>
              <w:tl2br w:val="nil"/>
              <w:tr2bl w:val="nil"/>
            </w:tcBorders>
            <w:vAlign w:val="center"/>
          </w:tcPr>
          <w:p w14:paraId="6B2F4F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sz w:val="20"/>
              </w:rPr>
            </w:pPr>
            <w:r>
              <w:rPr>
                <w:rFonts w:hint="eastAsia" w:ascii="宋体" w:hAnsi="宋体" w:eastAsia="宋体" w:cs="宋体"/>
                <w:sz w:val="20"/>
              </w:rPr>
              <w:t>满意度指标</w:t>
            </w:r>
          </w:p>
        </w:tc>
        <w:tc>
          <w:tcPr>
            <w:tcW w:w="2086" w:type="dxa"/>
            <w:tcBorders>
              <w:tl2br w:val="nil"/>
              <w:tr2bl w:val="nil"/>
            </w:tcBorders>
            <w:vAlign w:val="center"/>
          </w:tcPr>
          <w:p w14:paraId="447929AF">
            <w:pPr>
              <w:widowControl/>
              <w:jc w:val="left"/>
              <w:textAlignment w:val="center"/>
              <w:rPr>
                <w:rFonts w:ascii="宋体" w:hAnsi="宋体" w:eastAsia="宋体" w:cs="宋体"/>
                <w:sz w:val="20"/>
              </w:rPr>
            </w:pPr>
            <w:r>
              <w:rPr>
                <w:rFonts w:hint="eastAsia" w:ascii="宋体" w:cs="宋体"/>
                <w:sz w:val="20"/>
              </w:rPr>
              <w:t>服务对象满意</w:t>
            </w:r>
            <w:r>
              <w:rPr>
                <w:rFonts w:hint="eastAsia" w:ascii="宋体" w:hAnsi="宋体" w:eastAsia="宋体" w:cs="宋体"/>
                <w:color w:val="000000"/>
                <w:kern w:val="0"/>
                <w:sz w:val="20"/>
                <w:szCs w:val="20"/>
              </w:rPr>
              <w:t>度</w:t>
            </w:r>
          </w:p>
        </w:tc>
        <w:tc>
          <w:tcPr>
            <w:tcW w:w="3920" w:type="dxa"/>
            <w:gridSpan w:val="2"/>
            <w:tcBorders>
              <w:tl2br w:val="nil"/>
              <w:tr2bl w:val="nil"/>
            </w:tcBorders>
            <w:vAlign w:val="center"/>
          </w:tcPr>
          <w:p w14:paraId="7BF8573C">
            <w:pPr>
              <w:jc w:val="center"/>
              <w:rPr>
                <w:rFonts w:ascii="宋体" w:cs="宋体"/>
                <w:sz w:val="20"/>
              </w:rPr>
            </w:pPr>
            <w:r>
              <w:rPr>
                <w:rFonts w:hint="eastAsia" w:ascii="宋体" w:cs="宋体"/>
                <w:sz w:val="20"/>
              </w:rPr>
              <w:t>满意</w:t>
            </w:r>
          </w:p>
        </w:tc>
      </w:tr>
    </w:tbl>
    <w:p w14:paraId="0D952857">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36742DD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淮北市疾病预防控制中心为非参照公务员法管理的事业单位，按照部门预算机关运行经费口径，2023年无机关运行经费财政拨款预算。</w:t>
      </w:r>
    </w:p>
    <w:p w14:paraId="4361C0E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237A051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淮北市疾病预防控制中心2023年政府采购预算39.50万元。其中：政府采购货物预算14.50万元，政府采购工程预算0万元，政府采购服务预算25万元。</w:t>
      </w:r>
    </w:p>
    <w:p w14:paraId="500EFC67">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2579A28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截至2022年12月31日，淮北市疾病预防控制中心共有车辆21辆，其中：应急保障用车2辆、特种专业技术用车7辆、其他用车12辆。单价50万元以上的通用设备2台（套），单价100万元以上的专用设备4台（套）。</w:t>
      </w:r>
    </w:p>
    <w:p w14:paraId="30C55E1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2023年部门预算安排购置公务用车0辆，购置费0万元；安排购置单价50万元以上的通用设备0台（套），购置费0万元；安排购置单价100万元以上专用设备0台（套），购置费0万元。</w:t>
      </w:r>
    </w:p>
    <w:p w14:paraId="583E474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03548B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2023年，淮北市疾病预防控制中心</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highlight w:val="none"/>
        </w:rPr>
        <w:t>个项目</w:t>
      </w:r>
      <w:r>
        <w:rPr>
          <w:rFonts w:hint="eastAsia" w:ascii="TimesNewRoman" w:hAnsi="TimesNewRoman" w:eastAsia="仿宋_GB2312" w:cs="TimesNewRoman"/>
          <w:kern w:val="0"/>
          <w:sz w:val="32"/>
          <w:szCs w:val="32"/>
        </w:rPr>
        <w:t>实行了绩效目标管理，涉及一般公共预算当年财政拨</w:t>
      </w:r>
      <w:r>
        <w:rPr>
          <w:rFonts w:hint="eastAsia" w:ascii="TimesNewRoman" w:hAnsi="TimesNewRoman" w:eastAsia="仿宋_GB2312" w:cs="TimesNewRoman"/>
          <w:kern w:val="0"/>
          <w:sz w:val="32"/>
          <w:szCs w:val="32"/>
          <w:highlight w:val="none"/>
        </w:rPr>
        <w:t>款713.8万</w:t>
      </w:r>
      <w:r>
        <w:rPr>
          <w:rFonts w:hint="eastAsia" w:ascii="TimesNewRoman" w:hAnsi="TimesNewRoman" w:eastAsia="仿宋_GB2312" w:cs="TimesNewRoman"/>
          <w:kern w:val="0"/>
          <w:sz w:val="32"/>
          <w:szCs w:val="32"/>
        </w:rPr>
        <w:t>元、政府性基金预算当年财政拨款0万元、财政专户管理资金当年安排0万元。</w:t>
      </w:r>
    </w:p>
    <w:p w14:paraId="5804B370">
      <w:pPr>
        <w:pStyle w:val="2"/>
        <w:adjustRightInd w:val="0"/>
        <w:snapToGrid w:val="0"/>
        <w:spacing w:line="560" w:lineRule="exact"/>
        <w:jc w:val="center"/>
        <w:rPr>
          <w:rFonts w:ascii="TimesNewRoman" w:hAnsi="TimesNewRoman" w:eastAsia="黑体" w:cs="TimesNewRoman"/>
          <w:bCs/>
          <w:sz w:val="36"/>
          <w:szCs w:val="36"/>
        </w:rPr>
        <w:sectPr>
          <w:pgSz w:w="11906" w:h="16838"/>
          <w:pgMar w:top="1418" w:right="1418" w:bottom="1418" w:left="1418" w:header="851" w:footer="992" w:gutter="0"/>
          <w:cols w:space="425" w:num="1"/>
          <w:docGrid w:type="lines" w:linePitch="312" w:charSpace="0"/>
        </w:sectPr>
      </w:pPr>
    </w:p>
    <w:p w14:paraId="2CA667AE">
      <w:pPr>
        <w:pStyle w:val="2"/>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12059BE9"/>
    <w:p w14:paraId="72116041">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0DA15218">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252911A8">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3ED595C6">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49C78C9C">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C04E406">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3B6C0F8F">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251BE160">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481B76B5">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3DA4273D">
      <w:pPr>
        <w:pStyle w:val="2"/>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FF3220B"/>
    <w:p w14:paraId="5016623F"/>
    <w:p w14:paraId="72A76E48"/>
    <w:p w14:paraId="297B7887"/>
    <w:p w14:paraId="58163CA3"/>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MTU5ZTIwYWZiNjcyODU2Zjg1NDE1ZmM3NzlhNjkifQ=="/>
  </w:docVars>
  <w:rsids>
    <w:rsidRoot w:val="00E907C4"/>
    <w:rsid w:val="00006DC6"/>
    <w:rsid w:val="000C17A2"/>
    <w:rsid w:val="000E0F55"/>
    <w:rsid w:val="000F795D"/>
    <w:rsid w:val="00151349"/>
    <w:rsid w:val="00156624"/>
    <w:rsid w:val="00221BCB"/>
    <w:rsid w:val="00262733"/>
    <w:rsid w:val="0032390D"/>
    <w:rsid w:val="003334B9"/>
    <w:rsid w:val="00374ED8"/>
    <w:rsid w:val="003D3CF3"/>
    <w:rsid w:val="00414CAA"/>
    <w:rsid w:val="004D4BA6"/>
    <w:rsid w:val="004E544A"/>
    <w:rsid w:val="005427A0"/>
    <w:rsid w:val="0057562B"/>
    <w:rsid w:val="0057704A"/>
    <w:rsid w:val="00582DDF"/>
    <w:rsid w:val="00590816"/>
    <w:rsid w:val="006546AF"/>
    <w:rsid w:val="00673F92"/>
    <w:rsid w:val="00681BE0"/>
    <w:rsid w:val="00736683"/>
    <w:rsid w:val="00757B0A"/>
    <w:rsid w:val="0078452C"/>
    <w:rsid w:val="00790A40"/>
    <w:rsid w:val="007C6D06"/>
    <w:rsid w:val="007C760F"/>
    <w:rsid w:val="007D4684"/>
    <w:rsid w:val="008749D1"/>
    <w:rsid w:val="008E4E5F"/>
    <w:rsid w:val="008F6D1A"/>
    <w:rsid w:val="00931F93"/>
    <w:rsid w:val="00947FE4"/>
    <w:rsid w:val="009623B9"/>
    <w:rsid w:val="00963614"/>
    <w:rsid w:val="00963803"/>
    <w:rsid w:val="00993A83"/>
    <w:rsid w:val="009A3CA3"/>
    <w:rsid w:val="009B1907"/>
    <w:rsid w:val="009D060A"/>
    <w:rsid w:val="009D6976"/>
    <w:rsid w:val="009E099D"/>
    <w:rsid w:val="009E13A1"/>
    <w:rsid w:val="00A80177"/>
    <w:rsid w:val="00A97ACF"/>
    <w:rsid w:val="00AE3242"/>
    <w:rsid w:val="00AF0530"/>
    <w:rsid w:val="00AF5E52"/>
    <w:rsid w:val="00B22D47"/>
    <w:rsid w:val="00B332A6"/>
    <w:rsid w:val="00B53D84"/>
    <w:rsid w:val="00BA71D0"/>
    <w:rsid w:val="00C45D2E"/>
    <w:rsid w:val="00C75FE2"/>
    <w:rsid w:val="00CB0CC0"/>
    <w:rsid w:val="00CB7A47"/>
    <w:rsid w:val="00CB7BDF"/>
    <w:rsid w:val="00CE34DC"/>
    <w:rsid w:val="00CE52E0"/>
    <w:rsid w:val="00CE6F35"/>
    <w:rsid w:val="00D15342"/>
    <w:rsid w:val="00D53BC9"/>
    <w:rsid w:val="00D625FE"/>
    <w:rsid w:val="00DD638D"/>
    <w:rsid w:val="00E0100F"/>
    <w:rsid w:val="00E53667"/>
    <w:rsid w:val="00E907C4"/>
    <w:rsid w:val="00EB0D47"/>
    <w:rsid w:val="00EC7755"/>
    <w:rsid w:val="00ED1732"/>
    <w:rsid w:val="00F53B18"/>
    <w:rsid w:val="00F5720F"/>
    <w:rsid w:val="00FA2184"/>
    <w:rsid w:val="00FA3251"/>
    <w:rsid w:val="04C27BEF"/>
    <w:rsid w:val="1A7A1456"/>
    <w:rsid w:val="1B6E615D"/>
    <w:rsid w:val="21AA3AAC"/>
    <w:rsid w:val="339108E2"/>
    <w:rsid w:val="3848703E"/>
    <w:rsid w:val="61AE0B8E"/>
    <w:rsid w:val="66F60198"/>
    <w:rsid w:val="75FF42E2"/>
    <w:rsid w:val="76365E6D"/>
    <w:rsid w:val="7F9E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279A-8FB0-4AF2-A351-B757B72A9DB3}">
  <ds:schemaRefs/>
</ds:datastoreItem>
</file>

<file path=docProps/app.xml><?xml version="1.0" encoding="utf-8"?>
<Properties xmlns="http://schemas.openxmlformats.org/officeDocument/2006/extended-properties" xmlns:vt="http://schemas.openxmlformats.org/officeDocument/2006/docPropsVTypes">
  <Template>Normal</Template>
  <Pages>18</Pages>
  <Words>6750</Words>
  <Characters>7583</Characters>
  <Lines>57</Lines>
  <Paragraphs>16</Paragraphs>
  <TotalTime>0</TotalTime>
  <ScaleCrop>false</ScaleCrop>
  <LinksUpToDate>false</LinksUpToDate>
  <CharactersWithSpaces>7874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侯晓影</cp:lastModifiedBy>
  <dcterms:modified xsi:type="dcterms:W3CDTF">2024-09-24T09:08:20Z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8BAE558B17BF48C98CA36EA85AFBACE7_12</vt:lpwstr>
  </property>
</Properties>
</file>