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9B" w:rsidRPr="00AC5DA3" w:rsidRDefault="007A4CC4" w:rsidP="00A04373">
      <w:pPr>
        <w:widowControl/>
        <w:spacing w:line="560" w:lineRule="exact"/>
        <w:jc w:val="left"/>
        <w:rPr>
          <w:rFonts w:ascii="Times New Roman" w:eastAsia="黑体" w:hAnsi="Times New Roman"/>
          <w:color w:val="000000"/>
          <w:kern w:val="0"/>
          <w:sz w:val="32"/>
          <w:szCs w:val="32"/>
          <w:lang/>
        </w:rPr>
      </w:pPr>
      <w:r w:rsidRPr="00AC5DA3">
        <w:rPr>
          <w:rFonts w:ascii="Times New Roman" w:eastAsia="黑体" w:hAnsi="黑体"/>
          <w:color w:val="000000"/>
          <w:kern w:val="0"/>
          <w:sz w:val="32"/>
          <w:szCs w:val="32"/>
          <w:lang/>
        </w:rPr>
        <w:t>附件：</w:t>
      </w:r>
    </w:p>
    <w:p w:rsidR="0072269B" w:rsidRPr="00AC5DA3" w:rsidRDefault="007A4CC4" w:rsidP="00A04373">
      <w:pPr>
        <w:widowControl/>
        <w:spacing w:line="560" w:lineRule="exact"/>
        <w:jc w:val="center"/>
        <w:rPr>
          <w:rFonts w:ascii="Times New Roman" w:eastAsia="方正小标宋简体" w:hAnsi="Times New Roman"/>
          <w:sz w:val="44"/>
          <w:szCs w:val="44"/>
        </w:rPr>
      </w:pPr>
      <w:r w:rsidRPr="00AC5DA3">
        <w:rPr>
          <w:rFonts w:ascii="Times New Roman" w:eastAsia="方正小标宋简体" w:hAnsi="方正小标宋简体"/>
          <w:color w:val="000000"/>
          <w:kern w:val="0"/>
          <w:sz w:val="44"/>
          <w:szCs w:val="44"/>
          <w:lang/>
        </w:rPr>
        <w:t>三级医院评审标准（</w:t>
      </w:r>
      <w:r w:rsidRPr="00AC5DA3">
        <w:rPr>
          <w:rFonts w:ascii="Times New Roman" w:eastAsia="方正小标宋简体" w:hAnsi="Times New Roman"/>
          <w:color w:val="000000"/>
          <w:kern w:val="0"/>
          <w:sz w:val="44"/>
          <w:szCs w:val="44"/>
          <w:lang/>
        </w:rPr>
        <w:t xml:space="preserve">2022 </w:t>
      </w:r>
      <w:r w:rsidRPr="00AC5DA3">
        <w:rPr>
          <w:rFonts w:ascii="Times New Roman" w:eastAsia="方正小标宋简体" w:hAnsi="方正小标宋简体"/>
          <w:color w:val="000000"/>
          <w:kern w:val="0"/>
          <w:sz w:val="44"/>
          <w:szCs w:val="44"/>
          <w:lang/>
        </w:rPr>
        <w:t>年版）</w:t>
      </w:r>
    </w:p>
    <w:p w:rsidR="0072269B" w:rsidRPr="00AC5DA3" w:rsidRDefault="007A4CC4" w:rsidP="00A04373">
      <w:pPr>
        <w:widowControl/>
        <w:spacing w:line="560" w:lineRule="exact"/>
        <w:jc w:val="center"/>
        <w:rPr>
          <w:rFonts w:ascii="Times New Roman" w:eastAsia="方正小标宋简体" w:hAnsi="Times New Roman"/>
          <w:color w:val="000000"/>
          <w:kern w:val="0"/>
          <w:sz w:val="44"/>
          <w:szCs w:val="44"/>
          <w:lang/>
        </w:rPr>
      </w:pPr>
      <w:r w:rsidRPr="00AC5DA3">
        <w:rPr>
          <w:rFonts w:ascii="Times New Roman" w:eastAsia="方正小标宋简体" w:hAnsi="方正小标宋简体"/>
          <w:color w:val="000000"/>
          <w:kern w:val="0"/>
          <w:sz w:val="44"/>
          <w:szCs w:val="44"/>
          <w:lang/>
        </w:rPr>
        <w:t>安徽省实施细则（试行）</w:t>
      </w:r>
    </w:p>
    <w:p w:rsidR="0072269B" w:rsidRPr="00AC5DA3" w:rsidRDefault="007A4CC4" w:rsidP="00A04373">
      <w:pPr>
        <w:widowControl/>
        <w:spacing w:line="560" w:lineRule="exact"/>
        <w:jc w:val="center"/>
        <w:rPr>
          <w:rFonts w:ascii="Times New Roman" w:eastAsia="方正小标宋简体" w:hAnsi="Times New Roman"/>
          <w:color w:val="000000"/>
          <w:kern w:val="0"/>
          <w:sz w:val="44"/>
          <w:szCs w:val="44"/>
          <w:lang/>
        </w:rPr>
      </w:pPr>
      <w:r w:rsidRPr="00AC5DA3">
        <w:rPr>
          <w:rFonts w:ascii="Times New Roman" w:eastAsia="方正小标宋简体" w:hAnsi="方正小标宋简体"/>
          <w:color w:val="000000"/>
          <w:kern w:val="0"/>
          <w:sz w:val="44"/>
          <w:szCs w:val="44"/>
          <w:lang/>
        </w:rPr>
        <w:t>前置要求</w:t>
      </w:r>
    </w:p>
    <w:p w:rsidR="0072269B" w:rsidRPr="00AC5DA3" w:rsidRDefault="0072269B" w:rsidP="00A04373">
      <w:pPr>
        <w:widowControl/>
        <w:spacing w:line="560" w:lineRule="exact"/>
        <w:jc w:val="center"/>
        <w:rPr>
          <w:rFonts w:ascii="Times New Roman" w:eastAsia="方正小标宋简体" w:hAnsi="Times New Roman"/>
          <w:color w:val="000000"/>
          <w:kern w:val="0"/>
          <w:sz w:val="44"/>
          <w:szCs w:val="44"/>
          <w:lang/>
        </w:rPr>
      </w:pPr>
    </w:p>
    <w:p w:rsidR="0072269B" w:rsidRPr="00AC5DA3" w:rsidRDefault="007A4CC4" w:rsidP="00A04373">
      <w:pPr>
        <w:widowControl/>
        <w:spacing w:line="560" w:lineRule="exact"/>
        <w:ind w:firstLineChars="200" w:firstLine="640"/>
        <w:jc w:val="left"/>
        <w:rPr>
          <w:rFonts w:ascii="Times New Roman" w:eastAsia="黑体" w:hAnsi="Times New Roman"/>
          <w:sz w:val="32"/>
          <w:szCs w:val="32"/>
        </w:rPr>
      </w:pPr>
      <w:r w:rsidRPr="00AC5DA3">
        <w:rPr>
          <w:rFonts w:ascii="Times New Roman" w:eastAsia="黑体" w:hAnsi="黑体"/>
          <w:color w:val="000000"/>
          <w:kern w:val="0"/>
          <w:sz w:val="32"/>
          <w:szCs w:val="32"/>
          <w:lang/>
        </w:rPr>
        <w:t>一、依法设置与执业</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（一）医院规模和基本设置未达到《医疗机构管理条例》《医疗机构基本标准（试行）》所要求的医院标准。</w:t>
      </w:r>
    </w:p>
    <w:p w:rsidR="0072269B" w:rsidRPr="00AC5DA3" w:rsidRDefault="007A4CC4" w:rsidP="00A04373">
      <w:pPr>
        <w:widowControl/>
        <w:spacing w:line="560" w:lineRule="exact"/>
        <w:ind w:firstLineChars="200" w:firstLine="640"/>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w:t>
      </w:r>
      <w:r w:rsidRPr="00AC5DA3">
        <w:rPr>
          <w:rFonts w:ascii="Times New Roman" w:eastAsia="仿宋_GB2312" w:hAnsi="仿宋_GB2312"/>
          <w:color w:val="000000"/>
          <w:kern w:val="0"/>
          <w:sz w:val="32"/>
          <w:szCs w:val="32"/>
          <w:lang/>
        </w:rPr>
        <w:t>立医院承包、出租药房，向营利性企业托管药房，以任何形式开设营利性药店；非营利性医疗卫生机构向出资人、举办者分配或变相分配收益。</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（三）违反《中华人民共和国医师法》《医疗机构管理条例》《护士条例》，使用非卫生技术人员从事医疗卫生技术工作。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（四）违反《中华人民共和国药品管理法》《医疗器械监督管理条例》，违法违规采购或使用药品、设备、器械、耗材开展</w:t>
      </w:r>
      <w:r w:rsidRPr="00AC5DA3">
        <w:rPr>
          <w:rFonts w:ascii="Times New Roman" w:eastAsia="仿宋_GB2312" w:hAnsi="仿宋_GB2312"/>
          <w:color w:val="000000"/>
          <w:kern w:val="0"/>
          <w:sz w:val="32"/>
          <w:szCs w:val="32"/>
          <w:lang/>
        </w:rPr>
        <w:lastRenderedPageBreak/>
        <w:t>诊疗活动，造成严重后果；未经许可配置使用需要准入审批的大型医用设备。</w:t>
      </w:r>
    </w:p>
    <w:p w:rsidR="0072269B" w:rsidRPr="00AC5DA3" w:rsidRDefault="007A4CC4" w:rsidP="00A04373">
      <w:pPr>
        <w:widowControl/>
        <w:spacing w:line="560" w:lineRule="exact"/>
        <w:ind w:firstLineChars="200" w:firstLine="640"/>
        <w:jc w:val="left"/>
        <w:rPr>
          <w:rFonts w:ascii="Times New Roman" w:eastAsia="仿宋_GB2312" w:hAnsi="Times New Roman"/>
          <w:color w:val="000000"/>
          <w:kern w:val="0"/>
          <w:sz w:val="32"/>
          <w:szCs w:val="32"/>
          <w:lang/>
        </w:rPr>
      </w:pPr>
      <w:r w:rsidRPr="00AC5DA3">
        <w:rPr>
          <w:rFonts w:ascii="Times New Roman" w:eastAsia="仿宋_GB2312" w:hAnsi="仿宋_GB2312"/>
          <w:color w:val="000000"/>
          <w:kern w:val="0"/>
          <w:sz w:val="32"/>
          <w:szCs w:val="32"/>
          <w:lang/>
        </w:rPr>
        <w:t>（五）违反《中华人民共和国母婴保健法》，未取得母婴保健技术服务执业许可证开展相关母婴保健技术。</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（六）违反《人体器官移植条例》，买卖人体器官或者从事与买卖人体器官有关的活动，未经许可开展人体器官获取与移植技术。</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（七）违反《中华人民共和国献血法》，非法采集血液，非法组织他人出卖血液，出售无偿献血的血液。</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八）违反《中华人民共和国传染病防治法》《中华人民共和国生物安全法》，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（九）违反《医疗纠纷预防和</w:t>
      </w:r>
      <w:r w:rsidRPr="00AC5DA3">
        <w:rPr>
          <w:rFonts w:ascii="Times New Roman" w:eastAsia="仿宋_GB2312" w:hAnsi="仿宋_GB2312"/>
          <w:color w:val="000000"/>
          <w:kern w:val="0"/>
          <w:sz w:val="32"/>
          <w:szCs w:val="32"/>
          <w:lang/>
        </w:rPr>
        <w:t>处理条例》《医疗事故处理条例》，篡改、伪造、隐匿、毁灭病历资料，造成严重后果。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（十）违反《医疗技术临床应用管理办法》，将未通过技术评估与伦理审查的医疗新技术、禁止类医疗技术应用于临床，造成严重后果。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（十一）违反《麻醉药品和精神药品管理条例》《易制毒化学品管理条例》《处方管理办法》，违规购买、储存、调剂、开</w:t>
      </w:r>
      <w:r w:rsidRPr="00AC5DA3">
        <w:rPr>
          <w:rFonts w:ascii="Times New Roman" w:eastAsia="仿宋_GB2312" w:hAnsi="仿宋_GB2312"/>
          <w:color w:val="000000"/>
          <w:kern w:val="0"/>
          <w:sz w:val="32"/>
          <w:szCs w:val="32"/>
          <w:lang/>
        </w:rPr>
        <w:lastRenderedPageBreak/>
        <w:t>具、登记、销毁麻醉药品和第一类精神药品，使用未取得处方权的人员或被取消处方权的医师开具处方，造成严重后果。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（十二）违反《放射诊疗管理规定》，未取得放射诊疗许可从事放射诊疗工作或未履行其他法定职责，造成</w:t>
      </w:r>
      <w:r w:rsidRPr="00AC5DA3">
        <w:rPr>
          <w:rFonts w:ascii="Times New Roman" w:eastAsia="仿宋_GB2312" w:hAnsi="仿宋_GB2312"/>
          <w:color w:val="000000"/>
          <w:kern w:val="0"/>
          <w:sz w:val="32"/>
          <w:szCs w:val="32"/>
          <w:lang/>
        </w:rPr>
        <w:t>严重后果。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（十三）违反《中华人民共和国职业病防治法》，未依法开展职业健康检查或职业病诊断、未依法履行职业病与疑似职业病报告等法定职责，造成严重后果。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（十四）违反《中华人民共和国广告法》《医疗广告管理办法》，违规发布医疗广告，情节严重。</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（十五）其他重大违法、违规事件，造成严重后果或情节严重。</w:t>
      </w:r>
    </w:p>
    <w:p w:rsidR="0072269B" w:rsidRPr="00AC5DA3" w:rsidRDefault="007A4CC4" w:rsidP="00A04373">
      <w:pPr>
        <w:widowControl/>
        <w:spacing w:line="560" w:lineRule="exact"/>
        <w:ind w:firstLineChars="200" w:firstLine="640"/>
        <w:jc w:val="left"/>
        <w:rPr>
          <w:rFonts w:ascii="Times New Roman" w:eastAsia="黑体" w:hAnsi="Times New Roman"/>
          <w:color w:val="000000"/>
          <w:kern w:val="0"/>
          <w:sz w:val="32"/>
          <w:szCs w:val="32"/>
          <w:lang/>
        </w:rPr>
      </w:pPr>
      <w:r w:rsidRPr="00AC5DA3">
        <w:rPr>
          <w:rFonts w:ascii="Times New Roman" w:eastAsia="黑体" w:hAnsi="黑体"/>
          <w:color w:val="000000"/>
          <w:kern w:val="0"/>
          <w:sz w:val="32"/>
          <w:szCs w:val="32"/>
          <w:lang/>
        </w:rPr>
        <w:t>二、公益性责任和行风诚信</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（一）应当完成而未完成对口支援、中国援外医疗队、突发公共事件医疗救援、公共卫生任务等政府指令性工作。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（二）应当执行而未执行国家基本药物制度和分级诊疗政策。</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（三）医院领导班子发生</w:t>
      </w:r>
      <w:r w:rsidRPr="00AC5DA3">
        <w:rPr>
          <w:rFonts w:ascii="Times New Roman" w:eastAsia="仿宋_GB2312" w:hAnsi="Times New Roman"/>
          <w:color w:val="000000"/>
          <w:kern w:val="0"/>
          <w:sz w:val="32"/>
          <w:szCs w:val="32"/>
          <w:lang/>
        </w:rPr>
        <w:t>3</w:t>
      </w:r>
      <w:r w:rsidRPr="00AC5DA3">
        <w:rPr>
          <w:rFonts w:ascii="Times New Roman" w:eastAsia="仿宋_GB2312" w:hAnsi="仿宋_GB2312"/>
          <w:color w:val="000000"/>
          <w:kern w:val="0"/>
          <w:sz w:val="32"/>
          <w:szCs w:val="32"/>
          <w:lang/>
        </w:rPr>
        <w:t>起以上严重职务犯罪或严重违纪事件，或医务人员发生</w:t>
      </w:r>
      <w:r w:rsidRPr="00AC5DA3">
        <w:rPr>
          <w:rFonts w:ascii="Times New Roman" w:eastAsia="仿宋_GB2312" w:hAnsi="Times New Roman"/>
          <w:color w:val="000000"/>
          <w:kern w:val="0"/>
          <w:sz w:val="32"/>
          <w:szCs w:val="32"/>
          <w:lang/>
        </w:rPr>
        <w:t>3</w:t>
      </w:r>
      <w:r w:rsidRPr="00AC5DA3">
        <w:rPr>
          <w:rFonts w:ascii="Times New Roman" w:eastAsia="仿宋_GB2312" w:hAnsi="仿宋_GB2312"/>
          <w:color w:val="000000"/>
          <w:kern w:val="0"/>
          <w:sz w:val="32"/>
          <w:szCs w:val="32"/>
          <w:lang/>
        </w:rPr>
        <w:t>起以上违反《医疗机构工作人员廉洁从业九项准则》的群体性事件（</w:t>
      </w:r>
      <w:r w:rsidRPr="00AC5DA3">
        <w:rPr>
          <w:rFonts w:ascii="Times New Roman" w:eastAsia="仿宋_GB2312" w:hAnsi="Times New Roman"/>
          <w:color w:val="000000"/>
          <w:kern w:val="0"/>
          <w:sz w:val="32"/>
          <w:szCs w:val="32"/>
          <w:lang/>
        </w:rPr>
        <w:t>≥3</w:t>
      </w:r>
      <w:r w:rsidRPr="00AC5DA3">
        <w:rPr>
          <w:rFonts w:ascii="Times New Roman" w:eastAsia="仿宋_GB2312" w:hAnsi="仿宋_GB2312"/>
          <w:color w:val="000000"/>
          <w:kern w:val="0"/>
          <w:sz w:val="32"/>
          <w:szCs w:val="32"/>
          <w:lang/>
        </w:rPr>
        <w:t>人</w:t>
      </w:r>
      <w:r w:rsidRPr="00AC5DA3">
        <w:rPr>
          <w:rFonts w:ascii="Times New Roman" w:eastAsia="仿宋_GB2312" w:hAnsi="Times New Roman"/>
          <w:color w:val="000000"/>
          <w:kern w:val="0"/>
          <w:sz w:val="32"/>
          <w:szCs w:val="32"/>
          <w:lang/>
        </w:rPr>
        <w:t>/</w:t>
      </w:r>
      <w:r w:rsidRPr="00AC5DA3">
        <w:rPr>
          <w:rFonts w:ascii="Times New Roman" w:eastAsia="仿宋_GB2312" w:hAnsi="仿宋_GB2312"/>
          <w:color w:val="000000"/>
          <w:kern w:val="0"/>
          <w:sz w:val="32"/>
          <w:szCs w:val="32"/>
          <w:lang/>
        </w:rPr>
        <w:t>起），造成重大社会影响。</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（四）发生重大价格或收费违法事件，以及恶意骗取</w:t>
      </w:r>
      <w:proofErr w:type="gramStart"/>
      <w:r w:rsidRPr="00AC5DA3">
        <w:rPr>
          <w:rFonts w:ascii="Times New Roman" w:eastAsia="仿宋_GB2312" w:hAnsi="仿宋_GB2312"/>
          <w:color w:val="000000"/>
          <w:kern w:val="0"/>
          <w:sz w:val="32"/>
          <w:szCs w:val="32"/>
          <w:lang/>
        </w:rPr>
        <w:t>医</w:t>
      </w:r>
      <w:proofErr w:type="gramEnd"/>
      <w:r w:rsidRPr="00AC5DA3">
        <w:rPr>
          <w:rFonts w:ascii="Times New Roman" w:eastAsia="仿宋_GB2312" w:hAnsi="仿宋_GB2312"/>
          <w:color w:val="000000"/>
          <w:kern w:val="0"/>
          <w:sz w:val="32"/>
          <w:szCs w:val="32"/>
          <w:lang/>
        </w:rPr>
        <w:t>保基金。</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lastRenderedPageBreak/>
        <w:t>（五）违反《中华人民共和国统计法》《医疗质量管理办法》《医学科研诚信和相关行为规范》相关要求，提供、报告虚假住院病案首页等医疗服务信息、统计数据、申报材料和科研成果，情节严重。</w:t>
      </w:r>
    </w:p>
    <w:p w:rsidR="0072269B" w:rsidRPr="00AC5DA3" w:rsidRDefault="007A4CC4" w:rsidP="00A04373">
      <w:pPr>
        <w:widowControl/>
        <w:spacing w:line="560" w:lineRule="exact"/>
        <w:ind w:firstLineChars="200" w:firstLine="640"/>
        <w:jc w:val="left"/>
        <w:rPr>
          <w:rFonts w:ascii="Times New Roman" w:eastAsia="黑体" w:hAnsi="Times New Roman"/>
          <w:color w:val="000000"/>
          <w:kern w:val="0"/>
          <w:sz w:val="32"/>
          <w:szCs w:val="32"/>
          <w:lang/>
        </w:rPr>
      </w:pPr>
      <w:r w:rsidRPr="00AC5DA3">
        <w:rPr>
          <w:rFonts w:ascii="Times New Roman" w:eastAsia="黑体" w:hAnsi="黑体"/>
          <w:color w:val="000000"/>
          <w:kern w:val="0"/>
          <w:sz w:val="32"/>
          <w:szCs w:val="32"/>
          <w:lang/>
        </w:rPr>
        <w:t>三、安全管理与重大事件</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（一）发生定性为完全责任的一级医疗事故或直接被卫生健康行政部门判定的重大医疗事故。</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（二）发生重大医院感染事件，造成严重后果。</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（三）发生因重大火灾、放射源泄漏、有害气体泄漏等被通报或处罚的重大安全事故。</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（四）发生瞒报、漏报重大医疗过失事件的行为。</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（五）发生大规模医疗数据泄露或其他重大网络安全事件，造成严重后果。</w:t>
      </w:r>
    </w:p>
    <w:p w:rsidR="0072269B" w:rsidRPr="00AC5DA3" w:rsidRDefault="007A4CC4" w:rsidP="00A04373">
      <w:pPr>
        <w:widowControl/>
        <w:spacing w:line="560" w:lineRule="exact"/>
        <w:ind w:firstLineChars="200" w:firstLine="640"/>
        <w:jc w:val="left"/>
        <w:rPr>
          <w:rFonts w:ascii="Times New Roman" w:eastAsia="黑体" w:hAnsi="Times New Roman"/>
          <w:color w:val="000000"/>
          <w:kern w:val="0"/>
          <w:sz w:val="32"/>
          <w:szCs w:val="32"/>
          <w:lang/>
        </w:rPr>
      </w:pPr>
      <w:r w:rsidRPr="00AC5DA3">
        <w:rPr>
          <w:rFonts w:ascii="Times New Roman" w:eastAsia="黑体" w:hAnsi="黑体"/>
          <w:color w:val="000000"/>
          <w:kern w:val="0"/>
          <w:sz w:val="32"/>
          <w:szCs w:val="32"/>
          <w:lang/>
        </w:rPr>
        <w:t>四、国家公立医院绩效考核</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被国家列入</w:t>
      </w:r>
      <w:r w:rsidRPr="00AC5DA3">
        <w:rPr>
          <w:rFonts w:ascii="Times New Roman" w:eastAsia="仿宋_GB2312" w:hAnsi="Times New Roman"/>
          <w:color w:val="000000"/>
          <w:kern w:val="0"/>
          <w:sz w:val="32"/>
          <w:szCs w:val="32"/>
          <w:lang/>
        </w:rPr>
        <w:t>“</w:t>
      </w:r>
      <w:r w:rsidRPr="00AC5DA3">
        <w:rPr>
          <w:rFonts w:ascii="Times New Roman" w:eastAsia="仿宋_GB2312" w:hAnsi="仿宋_GB2312"/>
          <w:color w:val="000000"/>
          <w:kern w:val="0"/>
          <w:sz w:val="32"/>
          <w:szCs w:val="32"/>
          <w:lang/>
        </w:rPr>
        <w:t>取消参评资格考核</w:t>
      </w:r>
      <w:r w:rsidRPr="00AC5DA3">
        <w:rPr>
          <w:rFonts w:ascii="Times New Roman" w:eastAsia="仿宋_GB2312" w:hAnsi="Times New Roman"/>
          <w:color w:val="000000"/>
          <w:kern w:val="0"/>
          <w:sz w:val="32"/>
          <w:szCs w:val="32"/>
          <w:lang/>
        </w:rPr>
        <w:t>”</w:t>
      </w:r>
      <w:r w:rsidRPr="00AC5DA3">
        <w:rPr>
          <w:rFonts w:ascii="Times New Roman" w:eastAsia="仿宋_GB2312" w:hAnsi="仿宋_GB2312"/>
          <w:color w:val="000000"/>
          <w:kern w:val="0"/>
          <w:sz w:val="32"/>
          <w:szCs w:val="32"/>
          <w:lang/>
        </w:rPr>
        <w:t>名单。</w:t>
      </w:r>
    </w:p>
    <w:p w:rsidR="0072269B" w:rsidRPr="00AC5DA3" w:rsidRDefault="007A4CC4" w:rsidP="00A04373">
      <w:pPr>
        <w:widowControl/>
        <w:spacing w:line="560" w:lineRule="exact"/>
        <w:ind w:firstLineChars="200" w:firstLine="640"/>
        <w:jc w:val="left"/>
        <w:rPr>
          <w:rFonts w:ascii="Times New Roman" w:eastAsia="黑体" w:hAnsi="Times New Roman"/>
          <w:color w:val="000000"/>
          <w:kern w:val="0"/>
          <w:sz w:val="32"/>
          <w:szCs w:val="32"/>
          <w:lang/>
        </w:rPr>
      </w:pPr>
      <w:r w:rsidRPr="00AC5DA3">
        <w:rPr>
          <w:rFonts w:ascii="Times New Roman" w:eastAsia="黑体" w:hAnsi="黑体"/>
          <w:color w:val="000000"/>
          <w:kern w:val="0"/>
          <w:sz w:val="32"/>
          <w:szCs w:val="32"/>
          <w:lang/>
        </w:rPr>
        <w:t>五、信息化建设</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（一）未达到电子病历评级</w:t>
      </w:r>
      <w:r w:rsidRPr="00AC5DA3">
        <w:rPr>
          <w:rFonts w:ascii="Times New Roman" w:eastAsia="仿宋_GB2312" w:hAnsi="Times New Roman"/>
          <w:color w:val="000000"/>
          <w:kern w:val="0"/>
          <w:sz w:val="32"/>
          <w:szCs w:val="32"/>
          <w:lang/>
        </w:rPr>
        <w:t>4</w:t>
      </w:r>
      <w:r w:rsidRPr="00AC5DA3">
        <w:rPr>
          <w:rFonts w:ascii="Times New Roman" w:eastAsia="仿宋_GB2312" w:hAnsi="仿宋_GB2312"/>
          <w:color w:val="000000"/>
          <w:kern w:val="0"/>
          <w:sz w:val="32"/>
          <w:szCs w:val="32"/>
          <w:lang/>
        </w:rPr>
        <w:t>级以上。</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t>（二）医院信息互联互通标准化建设未达到以下标准之一的：</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Times New Roman"/>
          <w:color w:val="000000"/>
          <w:kern w:val="0"/>
          <w:sz w:val="32"/>
          <w:szCs w:val="32"/>
          <w:lang/>
        </w:rPr>
        <w:t>1.</w:t>
      </w:r>
      <w:r w:rsidRPr="00AC5DA3">
        <w:rPr>
          <w:rFonts w:ascii="Times New Roman" w:eastAsia="仿宋_GB2312" w:hAnsi="仿宋_GB2312"/>
          <w:color w:val="000000"/>
          <w:kern w:val="0"/>
          <w:sz w:val="32"/>
          <w:szCs w:val="32"/>
          <w:lang/>
        </w:rPr>
        <w:t>医院信息互联互通标准化成熟度测评达到</w:t>
      </w:r>
      <w:r w:rsidRPr="00AC5DA3">
        <w:rPr>
          <w:rFonts w:ascii="Times New Roman" w:eastAsia="仿宋_GB2312" w:hAnsi="Times New Roman"/>
          <w:color w:val="000000"/>
          <w:kern w:val="0"/>
          <w:sz w:val="32"/>
          <w:szCs w:val="32"/>
          <w:lang/>
        </w:rPr>
        <w:t>4</w:t>
      </w:r>
      <w:r w:rsidRPr="00AC5DA3">
        <w:rPr>
          <w:rFonts w:ascii="Times New Roman" w:eastAsia="仿宋_GB2312" w:hAnsi="仿宋_GB2312"/>
          <w:color w:val="000000"/>
          <w:kern w:val="0"/>
          <w:sz w:val="32"/>
          <w:szCs w:val="32"/>
          <w:lang/>
        </w:rPr>
        <w:t>级以上；</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Times New Roman"/>
          <w:color w:val="000000"/>
          <w:kern w:val="0"/>
          <w:sz w:val="32"/>
          <w:szCs w:val="32"/>
          <w:lang/>
        </w:rPr>
        <w:t>2.</w:t>
      </w:r>
      <w:r w:rsidRPr="00AC5DA3">
        <w:rPr>
          <w:rFonts w:ascii="Times New Roman" w:eastAsia="仿宋_GB2312" w:hAnsi="仿宋_GB2312"/>
          <w:color w:val="000000"/>
          <w:kern w:val="0"/>
          <w:sz w:val="32"/>
          <w:szCs w:val="32"/>
          <w:lang/>
        </w:rPr>
        <w:t>按照国家标准自评达到</w:t>
      </w:r>
      <w:r w:rsidRPr="00AC5DA3">
        <w:rPr>
          <w:rFonts w:ascii="Times New Roman" w:eastAsia="仿宋_GB2312" w:hAnsi="Times New Roman"/>
          <w:color w:val="000000"/>
          <w:kern w:val="0"/>
          <w:sz w:val="32"/>
          <w:szCs w:val="32"/>
          <w:lang/>
        </w:rPr>
        <w:t>4</w:t>
      </w:r>
      <w:r w:rsidRPr="00AC5DA3">
        <w:rPr>
          <w:rFonts w:ascii="Times New Roman" w:eastAsia="仿宋_GB2312" w:hAnsi="仿宋_GB2312"/>
          <w:color w:val="000000"/>
          <w:kern w:val="0"/>
          <w:sz w:val="32"/>
          <w:szCs w:val="32"/>
          <w:lang/>
        </w:rPr>
        <w:t>级以上且通过省级标准符合性</w:t>
      </w:r>
      <w:r w:rsidRPr="00AC5DA3">
        <w:rPr>
          <w:rFonts w:ascii="Times New Roman" w:eastAsia="仿宋_GB2312" w:hAnsi="仿宋_GB2312"/>
          <w:color w:val="000000"/>
          <w:kern w:val="0"/>
          <w:sz w:val="32"/>
          <w:szCs w:val="32"/>
          <w:lang/>
        </w:rPr>
        <w:t>测试。</w:t>
      </w:r>
    </w:p>
    <w:p w:rsidR="0072269B" w:rsidRPr="00AC5DA3" w:rsidRDefault="007A4CC4" w:rsidP="00A04373">
      <w:pPr>
        <w:widowControl/>
        <w:spacing w:line="560" w:lineRule="exact"/>
        <w:ind w:firstLineChars="200" w:firstLine="640"/>
        <w:jc w:val="left"/>
        <w:rPr>
          <w:rFonts w:ascii="Times New Roman" w:eastAsia="仿宋_GB2312" w:hAnsi="Times New Roman"/>
          <w:sz w:val="32"/>
          <w:szCs w:val="32"/>
        </w:rPr>
      </w:pPr>
      <w:r w:rsidRPr="00AC5DA3">
        <w:rPr>
          <w:rFonts w:ascii="Times New Roman" w:eastAsia="仿宋_GB2312" w:hAnsi="仿宋_GB2312"/>
          <w:color w:val="000000"/>
          <w:kern w:val="0"/>
          <w:sz w:val="32"/>
          <w:szCs w:val="32"/>
          <w:lang/>
        </w:rPr>
        <w:lastRenderedPageBreak/>
        <w:t>（三）医院未通过省级全民健康信息平台</w:t>
      </w:r>
      <w:proofErr w:type="gramStart"/>
      <w:r w:rsidRPr="00AC5DA3">
        <w:rPr>
          <w:rFonts w:ascii="Times New Roman" w:eastAsia="仿宋_GB2312" w:hAnsi="仿宋_GB2312"/>
          <w:color w:val="000000"/>
          <w:kern w:val="0"/>
          <w:sz w:val="32"/>
          <w:szCs w:val="32"/>
          <w:lang/>
        </w:rPr>
        <w:t>联通率年度</w:t>
      </w:r>
      <w:proofErr w:type="gramEnd"/>
      <w:r w:rsidRPr="00AC5DA3">
        <w:rPr>
          <w:rFonts w:ascii="Times New Roman" w:eastAsia="仿宋_GB2312" w:hAnsi="仿宋_GB2312"/>
          <w:color w:val="000000"/>
          <w:kern w:val="0"/>
          <w:sz w:val="32"/>
          <w:szCs w:val="32"/>
          <w:lang/>
        </w:rPr>
        <w:t>考核。</w:t>
      </w:r>
    </w:p>
    <w:p w:rsidR="0072269B" w:rsidRPr="00AC5DA3" w:rsidRDefault="007A4CC4" w:rsidP="00A04373">
      <w:pPr>
        <w:widowControl/>
        <w:spacing w:line="560" w:lineRule="exact"/>
        <w:ind w:firstLineChars="200" w:firstLine="640"/>
        <w:jc w:val="left"/>
        <w:rPr>
          <w:rFonts w:ascii="Times New Roman" w:eastAsia="黑体" w:hAnsi="Times New Roman"/>
          <w:sz w:val="32"/>
          <w:szCs w:val="32"/>
        </w:rPr>
      </w:pPr>
      <w:r w:rsidRPr="00AC5DA3">
        <w:rPr>
          <w:rFonts w:ascii="Times New Roman" w:eastAsia="黑体" w:hAnsi="黑体"/>
          <w:color w:val="000000"/>
          <w:kern w:val="0"/>
          <w:sz w:val="32"/>
          <w:szCs w:val="32"/>
          <w:lang/>
        </w:rPr>
        <w:t>六、总会计师制度落实</w:t>
      </w:r>
    </w:p>
    <w:p w:rsidR="0072269B" w:rsidRPr="00AC5DA3" w:rsidRDefault="007A4CC4" w:rsidP="00A04373">
      <w:pPr>
        <w:widowControl/>
        <w:spacing w:line="560" w:lineRule="exact"/>
        <w:ind w:firstLineChars="200" w:firstLine="640"/>
        <w:jc w:val="left"/>
        <w:rPr>
          <w:rFonts w:ascii="Times New Roman" w:eastAsia="仿宋_GB2312" w:hAnsi="Times New Roman"/>
          <w:color w:val="000000"/>
          <w:kern w:val="0"/>
          <w:sz w:val="32"/>
          <w:szCs w:val="32"/>
          <w:lang/>
        </w:rPr>
      </w:pPr>
      <w:r w:rsidRPr="00AC5DA3">
        <w:rPr>
          <w:rFonts w:ascii="Times New Roman" w:eastAsia="仿宋_GB2312" w:hAnsi="Times New Roman"/>
          <w:color w:val="000000"/>
          <w:kern w:val="0"/>
          <w:sz w:val="32"/>
          <w:szCs w:val="32"/>
          <w:lang/>
        </w:rPr>
        <w:t>2023</w:t>
      </w:r>
      <w:r w:rsidRPr="00AC5DA3">
        <w:rPr>
          <w:rFonts w:ascii="Times New Roman" w:eastAsia="仿宋_GB2312" w:hAnsi="仿宋_GB2312"/>
          <w:color w:val="000000"/>
          <w:kern w:val="0"/>
          <w:sz w:val="32"/>
          <w:szCs w:val="32"/>
          <w:lang/>
        </w:rPr>
        <w:t>年底未按照要求设立总会计师，总会计师未进入领导班子。</w:t>
      </w:r>
    </w:p>
    <w:sectPr w:rsidR="0072269B" w:rsidRPr="00AC5DA3" w:rsidSect="0072269B">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CC4" w:rsidRDefault="007A4CC4" w:rsidP="00F454B6">
      <w:r>
        <w:separator/>
      </w:r>
    </w:p>
  </w:endnote>
  <w:endnote w:type="continuationSeparator" w:id="0">
    <w:p w:rsidR="007A4CC4" w:rsidRDefault="007A4CC4" w:rsidP="00F45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CC4" w:rsidRDefault="007A4CC4" w:rsidP="00F454B6">
      <w:r>
        <w:separator/>
      </w:r>
    </w:p>
  </w:footnote>
  <w:footnote w:type="continuationSeparator" w:id="0">
    <w:p w:rsidR="007A4CC4" w:rsidRDefault="007A4CC4" w:rsidP="00F45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269B"/>
    <w:rsid w:val="0019172C"/>
    <w:rsid w:val="0072269B"/>
    <w:rsid w:val="007A4CC4"/>
    <w:rsid w:val="007B1B7E"/>
    <w:rsid w:val="00A04373"/>
    <w:rsid w:val="00AC5DA3"/>
    <w:rsid w:val="00F454B6"/>
    <w:rsid w:val="23165740"/>
    <w:rsid w:val="3D854A0B"/>
    <w:rsid w:val="3E080A2C"/>
    <w:rsid w:val="57C549B0"/>
    <w:rsid w:val="66345B1D"/>
    <w:rsid w:val="67437BC6"/>
    <w:rsid w:val="79214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69B"/>
    <w:pPr>
      <w:widowControl w:val="0"/>
      <w:jc w:val="both"/>
    </w:pPr>
    <w:rPr>
      <w:rFonts w:ascii="Calibri" w:hAnsi="Calibri"/>
      <w:kern w:val="2"/>
      <w:sz w:val="21"/>
      <w:szCs w:val="24"/>
    </w:rPr>
  </w:style>
  <w:style w:type="paragraph" w:styleId="1">
    <w:name w:val="heading 1"/>
    <w:basedOn w:val="a"/>
    <w:next w:val="a"/>
    <w:qFormat/>
    <w:rsid w:val="0072269B"/>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269B"/>
    <w:pPr>
      <w:spacing w:beforeAutospacing="1" w:afterAutospacing="1"/>
      <w:jc w:val="left"/>
    </w:pPr>
    <w:rPr>
      <w:kern w:val="0"/>
      <w:sz w:val="24"/>
    </w:rPr>
  </w:style>
  <w:style w:type="character" w:styleId="a4">
    <w:name w:val="Hyperlink"/>
    <w:basedOn w:val="a0"/>
    <w:rsid w:val="0072269B"/>
    <w:rPr>
      <w:color w:val="0000FF"/>
      <w:u w:val="single"/>
    </w:rPr>
  </w:style>
  <w:style w:type="paragraph" w:styleId="a5">
    <w:name w:val="header"/>
    <w:basedOn w:val="a"/>
    <w:link w:val="Char"/>
    <w:rsid w:val="00F45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454B6"/>
    <w:rPr>
      <w:rFonts w:ascii="Calibri" w:hAnsi="Calibri"/>
      <w:kern w:val="2"/>
      <w:sz w:val="18"/>
      <w:szCs w:val="18"/>
    </w:rPr>
  </w:style>
  <w:style w:type="paragraph" w:styleId="a6">
    <w:name w:val="footer"/>
    <w:basedOn w:val="a"/>
    <w:link w:val="Char0"/>
    <w:rsid w:val="00F454B6"/>
    <w:pPr>
      <w:tabs>
        <w:tab w:val="center" w:pos="4153"/>
        <w:tab w:val="right" w:pos="8306"/>
      </w:tabs>
      <w:snapToGrid w:val="0"/>
      <w:jc w:val="left"/>
    </w:pPr>
    <w:rPr>
      <w:sz w:val="18"/>
      <w:szCs w:val="18"/>
    </w:rPr>
  </w:style>
  <w:style w:type="character" w:customStyle="1" w:styleId="Char0">
    <w:name w:val="页脚 Char"/>
    <w:basedOn w:val="a0"/>
    <w:link w:val="a6"/>
    <w:rsid w:val="00F454B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6B0C7-9323-4D15-8CCF-9F4DF530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283</Words>
  <Characters>1617</Characters>
  <Application>Microsoft Office Word</Application>
  <DocSecurity>0</DocSecurity>
  <Lines>13</Lines>
  <Paragraphs>3</Paragraphs>
  <ScaleCrop>false</ScaleCrop>
  <Company>Organization</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王雅琳</cp:lastModifiedBy>
  <cp:revision>15</cp:revision>
  <cp:lastPrinted>2023-07-26T02:58:00Z</cp:lastPrinted>
  <dcterms:created xsi:type="dcterms:W3CDTF">2023-07-24T08:20:00Z</dcterms:created>
  <dcterms:modified xsi:type="dcterms:W3CDTF">2023-07-26T03:53:00Z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