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2022年部门项目绩效自评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一、卫生健康系统信息网络建设经费</w:t>
      </w:r>
    </w:p>
    <w:tbl>
      <w:tblPr>
        <w:tblStyle w:val="2"/>
        <w:tblW w:w="147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0"/>
        <w:gridCol w:w="1120"/>
        <w:gridCol w:w="1840"/>
        <w:gridCol w:w="1660"/>
        <w:gridCol w:w="1340"/>
        <w:gridCol w:w="1340"/>
        <w:gridCol w:w="1340"/>
        <w:gridCol w:w="1080"/>
        <w:gridCol w:w="108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7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卫生健康系统信息网络建设经费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076-淮北市卫生健康委员会</w:t>
            </w:r>
          </w:p>
        </w:tc>
        <w:tc>
          <w:tcPr>
            <w:tcW w:w="1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076001-淮北市卫生健康委员会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分值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其中：本年财政拨款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保障卫生健康系统网络安全运行</w:t>
            </w: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卫生健康系统网络安全运行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产出指标(50分)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等保维护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按要求完成等保维护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保障网络运行安全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支出进度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按序时进度完成支出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效益指标(30分)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保障网络运行安全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满意度指标(10分)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服务对象满意度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满意度高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100.00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二、独生子女保健费及一次性生活补贴</w:t>
      </w:r>
    </w:p>
    <w:tbl>
      <w:tblPr>
        <w:tblStyle w:val="2"/>
        <w:tblW w:w="10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0"/>
        <w:gridCol w:w="1340"/>
        <w:gridCol w:w="2500"/>
        <w:gridCol w:w="620"/>
        <w:gridCol w:w="600"/>
        <w:gridCol w:w="1180"/>
        <w:gridCol w:w="1240"/>
        <w:gridCol w:w="700"/>
        <w:gridCol w:w="9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独保费及一次性生活补助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落实计划生育家庭奖励政策，让更多计划生育家庭优先享受改革发展成果。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严格按照政策规定，兑现独保费及一次性生活补贴资金。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存在的问题：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整改的措施与建议：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指标1：独生子女保健费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10198人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10198人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指标2：独生子女父母退休一次性生活补助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1150人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1150人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指标3：无子女父母退休一次性生活补助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符合条件申报对象覆盖率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独生子女保健费资金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1846万元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独生子女父母退休一次性生活补助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无子女父母退休一次性生活补助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项目产出成本按绩效目标控制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按照政策规定标准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全部发放到位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家庭发展能力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社会稳定水平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项目实施对环境产生了积极的影响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项目实施对人、家庭、社会带来了可持续影响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群众对项目满意度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非常满意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三、计划生育特别扶助配套资金</w:t>
      </w:r>
    </w:p>
    <w:tbl>
      <w:tblPr>
        <w:tblStyle w:val="2"/>
        <w:tblW w:w="11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0"/>
        <w:gridCol w:w="1040"/>
        <w:gridCol w:w="2500"/>
        <w:gridCol w:w="620"/>
        <w:gridCol w:w="600"/>
        <w:gridCol w:w="2080"/>
        <w:gridCol w:w="1240"/>
        <w:gridCol w:w="700"/>
        <w:gridCol w:w="9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计划生育特别扶助配套经费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29.41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29.41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5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实施计划生育家庭特别扶助制度，缓解计划生育家庭困难在生产、生活、医疗、养老等方面的特殊困难，保障和改善民生，促进社会和谐。</w:t>
            </w:r>
          </w:p>
        </w:tc>
        <w:tc>
          <w:tcPr>
            <w:tcW w:w="5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严格按照政策规定，落实计划生育特别扶助制度，完成资格确认、资金发放任务。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存在的问题：</w:t>
            </w:r>
          </w:p>
        </w:tc>
        <w:tc>
          <w:tcPr>
            <w:tcW w:w="5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整改的措施与建议：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指标1：扶助独生子女伤残家庭人数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420人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指标2：扶助独生子女死亡家庭人数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567人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567人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指标3：扶助计划生育手术并发症一级、二级、三级人数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一级1人       二级9人        三级105人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一级1人       二级9人        三级105人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符合条件申报对象覆盖率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扶助资金到位率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独生子女伤残、死亡家庭扶助金发放标准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伤残标准为1-6月份500元/月/人、7-12月份620元/月/人，500元/月/人，死亡标准为1-6月份500元/月/人、7-12月份800元/月/人500元/人/月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29.12万元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计划生育手术并发症扶助金发放标准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1-6月份为一级600元/月/人、二级400元/月/人、三级200元/月/人；7-12月份为一级600元/月/人、二级400元/月/人、三级260元/月/人；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0.29万元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项目成本按绩效目标控制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按照政策规定标准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全部发放到位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家庭发展能力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社会稳定水平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项目实施对环境产生了积极的影响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项目实施对人、家庭、社会带来了可持续影响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群众对项目满意度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四、人口和计划生育利益导向政策经费</w:t>
      </w:r>
    </w:p>
    <w:tbl>
      <w:tblPr>
        <w:tblStyle w:val="2"/>
        <w:tblW w:w="107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0"/>
        <w:gridCol w:w="1040"/>
        <w:gridCol w:w="2500"/>
        <w:gridCol w:w="620"/>
        <w:gridCol w:w="720"/>
        <w:gridCol w:w="1180"/>
        <w:gridCol w:w="1240"/>
        <w:gridCol w:w="700"/>
        <w:gridCol w:w="9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人口和计划生育利益导向经费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738万元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落实计划生育家庭奖励激励政策、优先优惠政策和生育关怀政策，让更多计划生育家庭优先享受改革发展成果。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严格按照政策规定，落实计划生育家庭奖励政策，完成资格确认、资金发放任务。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存在的问题：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整改的措施与建议：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指标1：计划生育家庭奖励激励政策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18755人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18755人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指标2：计划生育家庭优先优惠政策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839人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839人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指标3：计划生育家庭生育关怀政策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15227人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15227人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符合条件申报对象覆盖率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计划生育家庭奖励激励金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按照政策资金标准发放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全部发放到位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计划生育家庭优先优惠资金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计划生育家庭生育关怀资金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项目成本按绩效目标控制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按照政策规定标准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全部发放到位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家庭发展能力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社会稳定水平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项目实施对环境产生了积极的影响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项目实施对人、家庭、社会带来了可持续影响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群众对项目满意度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非常满意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五、医养结合经费</w:t>
      </w:r>
    </w:p>
    <w:tbl>
      <w:tblPr>
        <w:tblStyle w:val="2"/>
        <w:tblW w:w="10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0"/>
        <w:gridCol w:w="1040"/>
        <w:gridCol w:w="2500"/>
        <w:gridCol w:w="620"/>
        <w:gridCol w:w="600"/>
        <w:gridCol w:w="1180"/>
        <w:gridCol w:w="1240"/>
        <w:gridCol w:w="700"/>
        <w:gridCol w:w="920"/>
        <w:gridCol w:w="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 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医养结合经费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淮北市卫生健康委本级行政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执行率（B/A)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其中：本年财政拨款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3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其他资金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2万元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以服务失能、失智等特殊困难老年人为重点，整合资源，创新机制，完善政策，加大投入，全面推进医疗卫生与养老服务融合发展，有效保障特殊困难老年人的健康养老服务需求，着力满足多层次、多样化的健康养老需求。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医养结合机构的建立，进一步满足了老年人多层次、多样化的健康养老需求。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存在的问题：</w:t>
            </w:r>
          </w:p>
        </w:tc>
        <w:tc>
          <w:tcPr>
            <w:tcW w:w="4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整改的措施与建议：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评价得分说明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(50分)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指标1：省级优质医养结合示范区、机构、中心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指标2：医养结合远程协同服务试点机构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符合条件申报对象覆盖率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资金到位率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省级优质医养结合示范区、机构、中心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按照工作开展情况发放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医养结合远程协同服务试点机构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项目成本按绩效目标控制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按照工作开展情况发放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全部发放到位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(30分)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家庭养老照护能力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社会稳定水平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项目实施对环境产生了积极的影响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响指标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项目实施对人、家庭、社会带来了可持续影响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逐步提高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(10分)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服务对象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群众对项目满意度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非常满意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持平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六、国家基本公共卫生服务项目</w:t>
      </w:r>
    </w:p>
    <w:p>
      <w:pPr>
        <w:pStyle w:val="4"/>
        <w:rPr>
          <w:color w:val="000000"/>
          <w:sz w:val="19"/>
          <w:szCs w:val="19"/>
          <w:lang w:eastAsia="zh-CN"/>
        </w:rPr>
      </w:pPr>
      <w:r>
        <w:rPr>
          <w:b/>
          <w:bCs/>
          <w:color w:val="000000"/>
        </w:rPr>
        <w:t>中央对地方转移支付绩效目标自评表</w:t>
      </w:r>
      <w:r>
        <w:rPr>
          <w:color w:val="000000"/>
        </w:rPr>
        <w:t>（202</w:t>
      </w: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  <w:sz w:val="19"/>
          <w:szCs w:val="19"/>
        </w:rPr>
        <w:t>年度）</w:t>
      </w:r>
    </w:p>
    <w:tbl>
      <w:tblPr>
        <w:tblStyle w:val="2"/>
        <w:tblW w:w="965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2"/>
        <w:gridCol w:w="495"/>
        <w:gridCol w:w="1200"/>
        <w:gridCol w:w="1527"/>
        <w:gridCol w:w="2613"/>
        <w:gridCol w:w="1065"/>
        <w:gridCol w:w="915"/>
        <w:gridCol w:w="12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 xml:space="preserve">    </w:t>
            </w:r>
            <w:r>
              <w:rPr>
                <w:color w:val="000000"/>
                <w:sz w:val="19"/>
                <w:szCs w:val="19"/>
              </w:rPr>
              <w:t>专项（项目）名称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国家基本公共卫生服务项目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中央主管部门</w:t>
            </w:r>
          </w:p>
        </w:tc>
        <w:tc>
          <w:tcPr>
            <w:tcW w:w="73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国家卫生健康委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地方主管部门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省市县三级卫生健康主管部门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实施单位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基层医疗卫生机构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22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rStyle w:val="6"/>
                <w:rFonts w:hint="default"/>
                <w:kern w:val="0"/>
                <w:sz w:val="21"/>
                <w:szCs w:val="21"/>
                <w:lang w:val="en-US" w:eastAsia="zh-CN" w:bidi="ar"/>
              </w:rPr>
              <w:t>基层基本公共卫生服务项目（</w:t>
            </w:r>
            <w:r>
              <w:rPr>
                <w:rStyle w:val="7"/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Style w:val="8"/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类）</w:t>
            </w:r>
            <w:r>
              <w:rPr>
                <w:rStyle w:val="6"/>
                <w:rFonts w:hint="default"/>
                <w:kern w:val="0"/>
                <w:sz w:val="21"/>
                <w:szCs w:val="21"/>
                <w:lang w:val="en-US" w:eastAsia="zh-CN" w:bidi="ar"/>
              </w:rPr>
              <w:t>资金（万元）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190" w:firstLineChars="1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全年预算数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（A）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全年执行数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（B）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执行率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（B/A）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年度资金总额：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15001.4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14665.93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97.76%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14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其中：中央补助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9086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8865.55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97.57%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740"/>
              <w:rPr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省级</w:t>
            </w:r>
            <w:r>
              <w:rPr>
                <w:color w:val="000000"/>
                <w:sz w:val="19"/>
                <w:szCs w:val="19"/>
              </w:rPr>
              <w:t>补助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2956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2956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740"/>
              <w:rPr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市级</w:t>
            </w:r>
            <w:r>
              <w:rPr>
                <w:color w:val="000000"/>
                <w:sz w:val="19"/>
                <w:szCs w:val="19"/>
              </w:rPr>
              <w:t>补助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1037.9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1037.9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740"/>
              <w:rPr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县级</w:t>
            </w:r>
            <w:r>
              <w:rPr>
                <w:color w:val="000000"/>
                <w:sz w:val="19"/>
                <w:szCs w:val="19"/>
              </w:rPr>
              <w:t>补助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1921.5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1806.48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94.01%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2297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23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其他资金 （包括结转结余）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</w:t>
            </w:r>
          </w:p>
          <w:p>
            <w:pPr>
              <w:pStyle w:val="9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体目标</w:t>
            </w:r>
          </w:p>
        </w:tc>
        <w:tc>
          <w:tcPr>
            <w:tcW w:w="583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年初设定目标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全年实际完成情况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583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免费向城乡居民提供基本公共卫生服务。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免费向城乡居民提供基本公共卫生服务。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绩效指标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一级 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二级指标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三级指标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年度</w:t>
            </w:r>
          </w:p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指标值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全年</w:t>
            </w:r>
          </w:p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完成值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未完成原因</w:t>
            </w:r>
          </w:p>
          <w:p>
            <w:pPr>
              <w:pStyle w:val="5"/>
              <w:snapToGrid w:val="0"/>
              <w:spacing w:line="252" w:lineRule="exact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和改进措施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产出指标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数量指标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适龄儿童国家免疫规划疫苗接种率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≥90%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7岁以下儿童健康管理率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≥85%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85.70%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0-6岁儿童眼保健和视力检查覆盖率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≥90%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91.90%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孕产妇系统管理率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≥90%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9"/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3岁以下儿童系统管理率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≥80%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高血压患者管理人数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各市分别填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232437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2型糖尿病患者管理人数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各市分别填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86369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老年人中医药健康管理率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</w:t>
            </w:r>
            <w:r>
              <w:rPr>
                <w:rStyle w:val="10"/>
                <w:rFonts w:hint="eastAsia" w:eastAsia="宋体"/>
                <w:lang w:bidi="ar"/>
              </w:rPr>
              <w:t>70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84.89%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儿童中医药健康管理率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</w:t>
            </w:r>
            <w:r>
              <w:rPr>
                <w:rStyle w:val="10"/>
                <w:rFonts w:hint="eastAsia" w:eastAsia="宋体"/>
                <w:lang w:bidi="ar"/>
              </w:rPr>
              <w:t>77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91.66%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卫生监督协管各专业每年巡查（访）2次完成率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≥90%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质量指标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居民规范化电子健康档案覆盖率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≥6</w:t>
            </w:r>
            <w:r>
              <w:rPr>
                <w:rStyle w:val="10"/>
                <w:rFonts w:hint="eastAsia" w:eastAsia="宋体"/>
                <w:lang w:bidi="ar"/>
              </w:rPr>
              <w:t>1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87.46%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高血压患者基层规范管理服务率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≥6</w:t>
            </w:r>
            <w:r>
              <w:rPr>
                <w:rStyle w:val="10"/>
                <w:rFonts w:hint="eastAsia" w:eastAsia="宋体"/>
                <w:lang w:bidi="ar"/>
              </w:rPr>
              <w:t>1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73.11%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2型糖尿病患者基层规范管理服务率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≥6</w:t>
            </w:r>
            <w:r>
              <w:rPr>
                <w:rStyle w:val="10"/>
                <w:rFonts w:hint="eastAsia" w:eastAsia="宋体"/>
                <w:lang w:bidi="ar"/>
              </w:rPr>
              <w:t>1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73.20%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dot" w:pos="360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en-US" w:eastAsia="zh-CN" w:bidi="en-US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65岁及以上老年人城乡社区规范健康管理服务率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≥6</w:t>
            </w:r>
            <w:r>
              <w:rPr>
                <w:rStyle w:val="10"/>
                <w:rFonts w:hint="eastAsia" w:eastAsia="宋体"/>
                <w:lang w:bidi="ar"/>
              </w:rPr>
              <w:t>1</w:t>
            </w:r>
            <w:r>
              <w:rPr>
                <w:rStyle w:val="10"/>
                <w:rFonts w:eastAsia="宋体"/>
                <w:lang w:bidi="ar"/>
              </w:rPr>
              <w:t>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69.54%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dot" w:pos="360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en-US" w:eastAsia="zh-CN" w:bidi="en-US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社区在册居家严重精神障碍患者健康管理率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≥80%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93.33%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dot" w:pos="360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en-US" w:eastAsia="zh-CN" w:bidi="en-US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肺结核患者管理率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≥90%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leader="dot" w:pos="360"/>
              </w:tabs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  <w:lang w:val="en-US" w:eastAsia="zh-CN" w:bidi="en-US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传染病和突发公共卫生事件报告率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eastAsia="宋体"/>
                <w:lang w:bidi="ar"/>
              </w:rPr>
              <w:t>≥95%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ind w:firstLine="0"/>
              <w:jc w:val="center"/>
              <w:rPr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效益指标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190" w:firstLineChars="100"/>
              <w:rPr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000000"/>
                <w:sz w:val="19"/>
                <w:szCs w:val="19"/>
                <w:lang w:eastAsia="zh-CN"/>
              </w:rPr>
              <w:t>满意度指标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190" w:firstLineChars="100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服务对象满意度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不断提高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lang w:bidi="ar"/>
              </w:rPr>
              <w:t>不断提高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社会效益指标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190" w:firstLineChars="100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城乡居民公共卫生差距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不断缩小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lang w:bidi="ar"/>
              </w:rPr>
              <w:t>不断缩小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60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zh-TW" w:bidi="zh-TW"/>
              </w:rPr>
              <w:t>可持续影响指标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5" w:lineRule="exact"/>
              <w:ind w:firstLine="190" w:firstLineChars="100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基本公共卫生服务水平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lang w:bidi="ar"/>
              </w:rPr>
            </w:pPr>
            <w:r>
              <w:rPr>
                <w:rStyle w:val="10"/>
                <w:rFonts w:hint="eastAsia" w:eastAsia="宋体"/>
                <w:lang w:bidi="ar"/>
              </w:rPr>
              <w:t>不断提高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0"/>
                <w:rFonts w:hint="eastAsia" w:eastAsia="宋体"/>
                <w:lang w:bidi="ar"/>
              </w:rPr>
              <w:t>不断提高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说明</w:t>
            </w:r>
          </w:p>
        </w:tc>
        <w:tc>
          <w:tcPr>
            <w:tcW w:w="9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10"/>
                <w:szCs w:val="10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七、住院医师规范化培训</w:t>
      </w:r>
    </w:p>
    <w:tbl>
      <w:tblPr>
        <w:tblStyle w:val="2"/>
        <w:tblW w:w="9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5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住院医师规范化培训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市级财政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补助资金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淮北市卫生健康委员会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0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根据《关于印发2021年安徽省住院医师规范化培训及助理全科医生培训招收名单的通知》（皖卫函〔2021〕250号）文件精神，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市财政按照每年每人1万元的标准补助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淮北市人民医院202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年住院医师规范化培训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学员补助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2021年淮北市人民医院住院医师规范化培训招收学员42名。其中招收内科专业1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名、口腔专业13名；紧缺专业中全科专业招收学员8名、麻醉专业学员5名，完成招收计划。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指标1：住院医师规范化培训招收完成率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计划招生42人，实际招收学员42名。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指标2：住院医师规范化培训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紧缺专业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招收完成率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全科专业计划招收7人，实际招收8人，麻醉科专业计划招收5人，实际招收5人。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：农村订单定向免费医学生招收完成率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≧90%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农村订单定向免费医学生计划招收5人，实际招收3人。加强基地全科培训基地的宣传。组织订单定向生积极报名参加培训。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指标1：住院医师规范化培训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结业考核通过率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住培学员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培训期为2021年8月至2024年8月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，尚未参加结业考核。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参评住院医师业务水平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大幅提高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大幅提高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经规范化培训，住培学员的业务水平大幅提高。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指标1：参培对象的满意度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参培对象满意度为100%。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八、体检、宣传、证历</w:t>
      </w:r>
    </w:p>
    <w:tbl>
      <w:tblPr>
        <w:tblStyle w:val="2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67"/>
        <w:gridCol w:w="1225"/>
        <w:gridCol w:w="650"/>
        <w:gridCol w:w="1125"/>
        <w:gridCol w:w="1155"/>
        <w:gridCol w:w="919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体检、宣传、证历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淮北市卫生健康委员会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中共淮北市委保健委员会办公室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依据省市有关文件规定，我办为全市离休干部和保健对象进行管理和服务，保障离休干部和保健对象的医疗待遇。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</w:p>
        </w:tc>
        <w:tc>
          <w:tcPr>
            <w:tcW w:w="3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依据省市有关文件规定，我办为全市离休干部和保健对象进行管理和服务，保障离休干部和保健对象的医疗待遇。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保障离休干部及保健对象身体健康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≥513人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经费支出合规性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严格执行相关财经法规、制度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项目完成及时性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项目计划完成时间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项目总成本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保障离休干部及保健对象身体健康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影响程度（较高、明显、一般）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达成预期指标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提高离休干部及保健对象自我保健意识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影响程度（较高、明显、一般）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达成预期指标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服务对象满意度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满意程度（非常满意、满意、一般）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达成预期指标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非免疫规划疫苗储存运输等费用</w:t>
      </w:r>
    </w:p>
    <w:tbl>
      <w:tblPr>
        <w:tblStyle w:val="2"/>
        <w:tblW w:w="20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0"/>
        <w:gridCol w:w="1120"/>
        <w:gridCol w:w="1840"/>
        <w:gridCol w:w="1660"/>
        <w:gridCol w:w="1340"/>
        <w:gridCol w:w="1340"/>
        <w:gridCol w:w="2060"/>
        <w:gridCol w:w="1080"/>
        <w:gridCol w:w="1080"/>
        <w:gridCol w:w="6600"/>
      </w:tblGrid>
      <w:tr>
        <w:trPr>
          <w:trHeight w:val="495" w:hRule="atLeast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非免疫规划疫苗储存运输等费用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076-淮北市卫生健康委员会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076011-淮北市疾病预防控制中心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分值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81.43%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其中：本年财政拨款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10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二类疫苗的可以满足社会不同人群对疫苗接种的不同需要，建立高水平的免疫屏障，降低疫苗针对性传染病的发病率。</w:t>
            </w:r>
          </w:p>
        </w:tc>
        <w:tc>
          <w:tcPr>
            <w:tcW w:w="10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已完成绩效目标。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产出指标(50分)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二类疫苗数量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＝3000000支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297679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编制预算时采购计划数量应为30万支，手误填为300万支。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二类疫苗质量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二类疫苗时效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及时高效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二类疫苗成本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＝62045600元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77632321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主要是为解决广大育龄群众接种HPV疫苗的需求，加大了HPV疫苗的采购量，而此疫苗成本较高。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效益指标(30分)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非免疫规划疫苗储存运输费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＝3000000元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2976790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保护人民群众身体健康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建立高水平的免疫屏障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提高国民身体素质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满意度指标(10分)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服务对象满意度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二类疫苗受种人群满意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98.14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从业人员免费体检项目</w:t>
      </w:r>
    </w:p>
    <w:tbl>
      <w:tblPr>
        <w:tblStyle w:val="2"/>
        <w:tblW w:w="14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0"/>
        <w:gridCol w:w="1120"/>
        <w:gridCol w:w="1840"/>
        <w:gridCol w:w="820"/>
        <w:gridCol w:w="1340"/>
        <w:gridCol w:w="1340"/>
        <w:gridCol w:w="1340"/>
        <w:gridCol w:w="1080"/>
        <w:gridCol w:w="1080"/>
        <w:gridCol w:w="2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从业人员免费体检项目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076-淮北市卫生健康委员会</w:t>
            </w:r>
          </w:p>
        </w:tc>
        <w:tc>
          <w:tcPr>
            <w:tcW w:w="1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5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076011-淮北市疾病预防控制中心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分值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99.18%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其中：本年财政拨款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64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根据《中华人民共和国食品安全法》等规定从事食品、饮用水生产经营，公共场所直接为顾客服务的从业人员，必须按照规定进行预防性健康检查。</w:t>
            </w:r>
          </w:p>
        </w:tc>
        <w:tc>
          <w:tcPr>
            <w:tcW w:w="64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已完成绩效目标。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产出指标(50分)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≥43500人次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36934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1.受新冠疫情影响，体检人数下降；2.严格执行属地和体检从业人员行业办理要求。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规范管理，保证质量。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时效指标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规定时间内，高效完成。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成本指标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体检所需耗材、设备、人工等成本。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效益指标(30分)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社会效益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保障我市食品安全和消费者的身体健康。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满意度指标(10分)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满意度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服务对象满意。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98.42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十一、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疾病预防控制类项目</w:t>
      </w:r>
    </w:p>
    <w:tbl>
      <w:tblPr>
        <w:tblStyle w:val="2"/>
        <w:tblW w:w="151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0"/>
        <w:gridCol w:w="1120"/>
        <w:gridCol w:w="1840"/>
        <w:gridCol w:w="1660"/>
        <w:gridCol w:w="1340"/>
        <w:gridCol w:w="1340"/>
        <w:gridCol w:w="1740"/>
        <w:gridCol w:w="1080"/>
        <w:gridCol w:w="108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18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疾病预防控制类项目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076-淮北市卫生健康委员会</w:t>
            </w:r>
          </w:p>
        </w:tc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076011-淮北市疾病预防控制中心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分值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36.284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90.71%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其中：本年财政拨款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36.284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6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提高全民素质，促进社会进步和经济发展的重要保障，控制传染病流行。</w:t>
            </w:r>
          </w:p>
        </w:tc>
        <w:tc>
          <w:tcPr>
            <w:tcW w:w="6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已完成绩效目标。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产出指标(50分)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艾滋病、结核病等传染病的预防控制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达到国家要求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免疫规划接种率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大于90%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传染病报告及处置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根据实际发生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公共卫生环境消杀等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根据实际需要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疫苗冷链管理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保证疫苗质量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疾病监测、报告等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符合国家方案要求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传染病的预防及控制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及时高效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公共环境的消杀、传染病的流调预防控制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按照实际发生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效益指标(30分)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节省社会资源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保障人民身体健康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保护环境，减少污染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减少传染病发生、提高国民素质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较高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满意度指标(10分)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服务对象满意度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满意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99.07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十二、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设备购置及检定校准维修维护项目</w:t>
      </w:r>
    </w:p>
    <w:tbl>
      <w:tblPr>
        <w:tblStyle w:val="2"/>
        <w:tblW w:w="15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40"/>
        <w:gridCol w:w="1120"/>
        <w:gridCol w:w="1840"/>
        <w:gridCol w:w="1300"/>
        <w:gridCol w:w="1340"/>
        <w:gridCol w:w="1340"/>
        <w:gridCol w:w="1340"/>
        <w:gridCol w:w="1080"/>
        <w:gridCol w:w="1080"/>
        <w:gridCol w:w="3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项目支出绩效自评表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设备购置及检定校准维修维护项目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076-淮北市卫生健康委员会</w:t>
            </w:r>
          </w:p>
        </w:tc>
        <w:tc>
          <w:tcPr>
            <w:tcW w:w="1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5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076011-淮北市疾病预防控制中心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分值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2.33%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其中：本年财政拨款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需要更新老旧设备以及对原有设备、仪器的检定校准和日常维修维护。</w:t>
            </w:r>
          </w:p>
        </w:tc>
        <w:tc>
          <w:tcPr>
            <w:tcW w:w="67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实际完成值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产出指标(50分)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设备的检定维护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＝1套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中央项目资金已安排采购，所需经费&lt;br&gt;22&lt;br&gt;万元指标已压减。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质量指标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保证质量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效益指标(30分)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社会效益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更好地做好传染病检测，疾病预防。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满意度指标(10分)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满意度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服务对象满意。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达成预期指标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85.23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十三、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水质监管检测</w:t>
      </w: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79"/>
        <w:gridCol w:w="1111"/>
        <w:gridCol w:w="730"/>
        <w:gridCol w:w="1134"/>
        <w:gridCol w:w="284"/>
        <w:gridCol w:w="850"/>
        <w:gridCol w:w="851"/>
        <w:gridCol w:w="283"/>
        <w:gridCol w:w="284"/>
        <w:gridCol w:w="425"/>
        <w:gridCol w:w="414"/>
        <w:gridCol w:w="437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8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rPr>
          <w:trHeight w:val="201" w:hRule="atLeast"/>
          <w:jc w:val="center"/>
        </w:trPr>
        <w:tc>
          <w:tcPr>
            <w:tcW w:w="9228" w:type="dxa"/>
            <w:gridSpan w:val="1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2022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水质监管检测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淮北市卫生健康委员会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淮北市卫生健康综合监督执法法支队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99.91%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99.91%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项目主要用于三区范围内农村生活饮用水集中式供水单位、二次供水单位，企业自备水集中式供水单位、城市集中式供水单位的饮用水水质卫生状况的卫生监督检测工作，对供水安全管理工作进行培训宣传和指导，保障公共供水卫生安全和居民身体健康，具体检测项目涉及农村供水工程出厂、农村供水工程末梢水，市政供水管网延伸水、二次供水和应急监测等。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指标1：样品完成率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指标2：样品采样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指标1：样品检测完成率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指标2：样品全分析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指标1：1年内完成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指标1：每季度报卫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指标1：群众满意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99.99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十四、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无偿献血宣传、用血偿还</w:t>
      </w:r>
      <w:bookmarkStart w:id="0" w:name="_GoBack"/>
      <w:bookmarkEnd w:id="0"/>
    </w:p>
    <w:tbl>
      <w:tblPr>
        <w:tblStyle w:val="2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79"/>
        <w:gridCol w:w="1111"/>
        <w:gridCol w:w="729"/>
        <w:gridCol w:w="1133"/>
        <w:gridCol w:w="284"/>
        <w:gridCol w:w="850"/>
        <w:gridCol w:w="928"/>
        <w:gridCol w:w="206"/>
        <w:gridCol w:w="361"/>
        <w:gridCol w:w="348"/>
        <w:gridCol w:w="219"/>
        <w:gridCol w:w="632"/>
        <w:gridCol w:w="856"/>
        <w:gridCol w:w="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9228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01" w:hRule="atLeast"/>
          <w:jc w:val="center"/>
        </w:trPr>
        <w:tc>
          <w:tcPr>
            <w:tcW w:w="9228" w:type="dxa"/>
            <w:gridSpan w:val="1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无偿献血宣传、用血偿还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3"/>
              </w:tabs>
              <w:spacing w:line="240" w:lineRule="exact"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46.49%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139.6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64.9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46.49%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96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目标：临床用血实现100%来自自愿无偿献血，保障献血者和受血者的安全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目标1：临床用血实现100%来自自愿无偿献血，保障献血者和受血者安全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指标1：无偿献血宣传、用血偿还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139.6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72"/>
              </w:tabs>
              <w:spacing w:line="24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指标1：农村无偿献血知知晓率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指标2：城市无偿献血知晓率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指标3：大学生无偿献血知晓率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指标1：按实际完成量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139.6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64.9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指标1：千人献血率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指标1：应急供血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指标1：稀有血型供血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指标1：供应临床全血及成分血符合国家质量标准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指标2:保障全市供血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指标1：献血者满意率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指标2：临床用血满意率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十五、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卫生材料、试剂</w:t>
      </w:r>
    </w:p>
    <w:tbl>
      <w:tblPr>
        <w:tblStyle w:val="2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79"/>
        <w:gridCol w:w="1111"/>
        <w:gridCol w:w="729"/>
        <w:gridCol w:w="1133"/>
        <w:gridCol w:w="284"/>
        <w:gridCol w:w="850"/>
        <w:gridCol w:w="928"/>
        <w:gridCol w:w="206"/>
        <w:gridCol w:w="361"/>
        <w:gridCol w:w="348"/>
        <w:gridCol w:w="219"/>
        <w:gridCol w:w="632"/>
        <w:gridCol w:w="856"/>
        <w:gridCol w:w="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9228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01" w:hRule="atLeast"/>
          <w:jc w:val="center"/>
        </w:trPr>
        <w:tc>
          <w:tcPr>
            <w:tcW w:w="9228" w:type="dxa"/>
            <w:gridSpan w:val="1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卫生材料、试剂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3"/>
              </w:tabs>
              <w:spacing w:line="24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14.07%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51.01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14.07%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96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目标：临床用血实现100%来自自愿无偿献血，保障献血者和受血者的安全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目标1：发出血液血液合格率100%，血型正确率100%，全血分离率大于95%，献血者满意率大于95%，献血初筛率100%，非正常报废率小于0.5%，临床用血满意率大于85%。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指标1：卫生材料、试剂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362.5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72"/>
              </w:tabs>
              <w:spacing w:line="24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指标1：血型正确率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指标2：发出血液合格率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指标3：全血分离率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指标1：按实际完成量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362.5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指标1：非正常报废率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指标1：保证血液及成分血质量，节约用血。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指标1：应急供血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指标2：稀有血型供血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指标1：供应临床全血及成分血符合国家质量标准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指标2:提高献血知晓率，满足临床用血需要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指标1：献血者满意率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指标2：临床用血满意率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十六、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设备购置</w:t>
      </w:r>
    </w:p>
    <w:tbl>
      <w:tblPr>
        <w:tblStyle w:val="2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79"/>
        <w:gridCol w:w="1111"/>
        <w:gridCol w:w="729"/>
        <w:gridCol w:w="1133"/>
        <w:gridCol w:w="284"/>
        <w:gridCol w:w="850"/>
        <w:gridCol w:w="928"/>
        <w:gridCol w:w="206"/>
        <w:gridCol w:w="361"/>
        <w:gridCol w:w="348"/>
        <w:gridCol w:w="219"/>
        <w:gridCol w:w="632"/>
        <w:gridCol w:w="856"/>
        <w:gridCol w:w="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454" w:hRule="atLeast"/>
          <w:jc w:val="center"/>
        </w:trPr>
        <w:tc>
          <w:tcPr>
            <w:tcW w:w="9228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01" w:hRule="atLeast"/>
          <w:jc w:val="center"/>
        </w:trPr>
        <w:tc>
          <w:tcPr>
            <w:tcW w:w="9228" w:type="dxa"/>
            <w:gridSpan w:val="1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3"/>
              </w:tabs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205.35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3.9%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96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目标：发出血液血液合格率100%，血型正确率100%，全血分离率大于95%，献血者满意率大于95%，献血初筛率100%，非正常报废率小于0.5%，临床用血满意率大于85%。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目标1：发出血液血液合格率100%，血型正确率100%，全血分离率大于95%，献血者满意率大于95%，献血初筛率100%，非正常报废率小于0.5%，临床用血满意率大于85%。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指标1：设备购置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72"/>
              </w:tabs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指标1：保证无温度差异导致血小板质量异常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指标2：保证血液运输无温度差异，检测各品种血液成分是否符合质量标准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指标1：按实际完成量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非税收入不足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指标1：非正常报废率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指标1：保证血液及成分血质量，节约用血。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指标1：保证单位正常运转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指标1：供应临床全血及成分血符合国家质量标准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指标2:提高献血知晓率，满足临床用血需要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指标1：献血者满意率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指标2：临床用血满意率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十七、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爱国卫生健康促进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21"/>
        <w:gridCol w:w="1298"/>
        <w:gridCol w:w="2408"/>
        <w:gridCol w:w="1992"/>
        <w:gridCol w:w="1453"/>
        <w:gridCol w:w="538"/>
        <w:gridCol w:w="679"/>
        <w:gridCol w:w="3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0" w:type="auto"/>
            <w:gridSpan w:val="9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爱国卫生健康促进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市卫生健康委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市爱国卫生运动管理中心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保障单位日常运转及职能运行。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完成支出并有利于单位年度绩效考核、保障单位正常办公和职能运行，并促进单位进一步可持续发展。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产出指标（50分）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次培训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指标2：印刷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种材料印制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1-2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种材料印制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指标3：设备购置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完成打印机、电脑、空调的购置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完成设备购置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≥80%效果良好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≥80%效果良好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指标2：印刷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≥80%满足需要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≥80%满足需要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指标1：物业管理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年底前完成12个月支付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年底前完成12个月支付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指标3：印刷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指标4：设备购置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年底前完成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指标1：物业管理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指标2：其它交通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因为疫情导致业务督导减少，疫情结束就不会出现此情形。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指标3：培训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因为疫情导致培训取消，疫情结束就不会出现此情形。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指标4：印刷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经济科目调剂过来别的科目未用完资金，疫情结束后就不会出现此情形。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指标5：办公费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基本用完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指标6：差旅费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因为疫情导致上级培训减少。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指标7：维修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指标8：公务接待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因为疫情导致公务接待减少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指标9：其它商服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经济科目调剂过来别的科目未用完资金，疫情结束后就不会出现此情形。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指标10：邮电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指标11：设备购置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效益指标（30分）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指标1：能否完成并有利于单位年度绩效考核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完成并有利于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完成并有利于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指标1：能否保障单位正常办公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指标1：能否促进单位进一步可持续发展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促进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促进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trHeight w:val="3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指标（10分）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指标1：单位员工满意度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十八、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正常运转经费补助</w:t>
      </w:r>
    </w:p>
    <w:tbl>
      <w:tblPr>
        <w:tblStyle w:val="2"/>
        <w:tblW w:w="92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（  </w:t>
            </w:r>
            <w:r>
              <w:rPr>
                <w:rFonts w:hint="eastAsia" w:ascii="宋体" w:hAnsi="宋体" w:cs="宋体"/>
                <w:kern w:val="0"/>
                <w:sz w:val="22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正常运转经费补助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淮北市卫生健康委员会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淮北市传染病医院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49.21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指标1：按时支付水电费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根据每月发生额支付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指标2：依据医院实际发生费用完成支付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根据实际报销单据支付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指标1：维持传染病医院日常工作正常开展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传染病院工作有序开展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指标2：保障传染病医院时刻保持在新冠疫情防控备战状态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传染病医院时刻保持在新冠防控备战状态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指标1：按序时进度完成全年支出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按序时进度完成支付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指标1：维护新冠疫情防控工作顺利进行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新冠疫情防控工作顺利进行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指标1：控制支出，节省耗能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节约水电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指标1：就诊患者满意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就诊患者满意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十九、</w:t>
      </w:r>
      <w:r>
        <w:rPr>
          <w:rFonts w:ascii="仿宋_GB2312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  <w:t>站所规范化建设</w:t>
      </w: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79"/>
        <w:gridCol w:w="1111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8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28" w:type="dxa"/>
            <w:gridSpan w:val="1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2022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站所规范化建设经费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全年维修维护药具督查及办公党建正常支付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全年办公正常运转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指标1：维护维修药具库房开展药具督查及其他办公党建工作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指标1：维修维护质量良好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指标1：按时支付电费、办公费等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指标1：控制维修用电、办公费等成本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指标1：保障各项业务工作正常开展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指标1：使用环保维修，节能减排保障生态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指标1：全站达到药具库房标准建设及正常维护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ZmE2ZjA5YmFhYWQwMGVkNjI1NjQzMDM3OGQzNDcifQ=="/>
  </w:docVars>
  <w:rsids>
    <w:rsidRoot w:val="009B5C2B"/>
    <w:rsid w:val="004B30B3"/>
    <w:rsid w:val="00680BF9"/>
    <w:rsid w:val="0084260C"/>
    <w:rsid w:val="009B5C2B"/>
    <w:rsid w:val="3899006A"/>
    <w:rsid w:val="6B6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after="120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3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font212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Other|2"/>
    <w:basedOn w:val="1"/>
    <w:qFormat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0">
    <w:name w:val="font3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40</Pages>
  <Words>11522</Words>
  <Characters>13244</Characters>
  <Lines>129</Lines>
  <Paragraphs>36</Paragraphs>
  <TotalTime>20</TotalTime>
  <ScaleCrop>false</ScaleCrop>
  <LinksUpToDate>false</LinksUpToDate>
  <CharactersWithSpaces>13868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2023-05-05T08:04:00Z</dcterms:created>
  <dc:creator>邬露阳</dc:creator>
  <cp:lastModifiedBy>Administrator</cp:lastModifiedBy>
  <dcterms:modified xsi:type="dcterms:W3CDTF">2023-05-06T01:36:40Z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D524AB91E0224C0BB6A151595193F679_12</vt:lpwstr>
  </property>
</Properties>
</file>