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980A9">
      <w:pPr>
        <w:jc w:val="center"/>
        <w:rPr>
          <w:rFonts w:ascii="宋体" w:hAnsi="宋体"/>
          <w:b/>
          <w:sz w:val="36"/>
          <w:szCs w:val="36"/>
        </w:rPr>
      </w:pPr>
      <w:r>
        <w:rPr>
          <w:rFonts w:hint="eastAsia" w:ascii="宋体" w:hAnsi="宋体"/>
          <w:b/>
          <w:sz w:val="36"/>
          <w:szCs w:val="36"/>
        </w:rPr>
        <w:t>淮北市卫生健康委员会2022</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0C2E56BB">
      <w:pPr>
        <w:jc w:val="center"/>
        <w:rPr>
          <w:rFonts w:ascii="楷体_GB2312" w:eastAsia="楷体_GB2312"/>
          <w:szCs w:val="32"/>
        </w:rPr>
      </w:pPr>
    </w:p>
    <w:p w14:paraId="6B5DA6A9">
      <w:pPr>
        <w:adjustRightInd w:val="0"/>
        <w:snapToGrid w:val="0"/>
        <w:spacing w:line="360" w:lineRule="auto"/>
        <w:jc w:val="center"/>
        <w:rPr>
          <w:rFonts w:ascii="宋体" w:hAnsi="宋体"/>
          <w:sz w:val="6"/>
          <w:szCs w:val="32"/>
        </w:rPr>
      </w:pPr>
    </w:p>
    <w:p w14:paraId="59879A70">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一、2022年度一般公共预算财政拨款“三公”经费支出决算表</w:t>
      </w:r>
    </w:p>
    <w:p w14:paraId="04D7E07C">
      <w:pPr>
        <w:ind w:firstLine="7216" w:firstLineChars="2298"/>
        <w:rPr>
          <w:rFonts w:ascii="黑体" w:hAnsi="黑体" w:eastAsia="黑体"/>
          <w:szCs w:val="32"/>
        </w:rPr>
      </w:pPr>
      <w:r>
        <w:rPr>
          <w:rFonts w:hint="eastAsia" w:ascii="仿宋_GB2312" w:hAnsi="仿宋_GB2312" w:cs="仿宋_GB2312"/>
          <w:szCs w:val="32"/>
        </w:rPr>
        <w:t>单位：万元</w:t>
      </w:r>
    </w:p>
    <w:tbl>
      <w:tblPr>
        <w:tblStyle w:val="4"/>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10F28527">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5C68A124">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3DA456CD">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6974C979">
            <w:pPr>
              <w:widowControl/>
              <w:jc w:val="center"/>
              <w:rPr>
                <w:rFonts w:ascii="宋体" w:hAnsi="宋体" w:cs="宋体"/>
                <w:b/>
                <w:bCs/>
                <w:kern w:val="0"/>
                <w:szCs w:val="21"/>
              </w:rPr>
            </w:pPr>
            <w:r>
              <w:rPr>
                <w:rFonts w:hint="eastAsia" w:ascii="宋体" w:hAnsi="宋体" w:cs="宋体"/>
                <w:b/>
                <w:bCs/>
                <w:kern w:val="0"/>
                <w:szCs w:val="21"/>
              </w:rPr>
              <w:t>决 算 数</w:t>
            </w:r>
          </w:p>
        </w:tc>
      </w:tr>
      <w:tr w14:paraId="2869B128">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0CA8AEAA">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15F8872B">
            <w:pPr>
              <w:widowControl/>
              <w:jc w:val="center"/>
              <w:rPr>
                <w:rFonts w:ascii="宋体" w:hAnsi="宋体" w:cs="宋体"/>
                <w:b/>
                <w:bCs/>
                <w:kern w:val="0"/>
                <w:szCs w:val="21"/>
              </w:rPr>
            </w:pPr>
            <w:r>
              <w:rPr>
                <w:rFonts w:hint="eastAsia" w:ascii="宋体" w:hAnsi="宋体" w:cs="宋体"/>
                <w:b/>
                <w:bCs/>
                <w:kern w:val="0"/>
                <w:szCs w:val="21"/>
              </w:rPr>
              <w:t>50.73</w:t>
            </w:r>
          </w:p>
        </w:tc>
        <w:tc>
          <w:tcPr>
            <w:tcW w:w="2220" w:type="dxa"/>
            <w:tcBorders>
              <w:top w:val="nil"/>
              <w:left w:val="nil"/>
              <w:bottom w:val="single" w:color="auto" w:sz="4" w:space="0"/>
              <w:right w:val="single" w:color="auto" w:sz="4" w:space="0"/>
            </w:tcBorders>
            <w:vAlign w:val="center"/>
          </w:tcPr>
          <w:p w14:paraId="07D1C46C">
            <w:pPr>
              <w:widowControl/>
              <w:jc w:val="center"/>
              <w:rPr>
                <w:rFonts w:ascii="宋体" w:hAnsi="宋体" w:cs="宋体"/>
                <w:b/>
                <w:bCs/>
                <w:kern w:val="0"/>
                <w:szCs w:val="21"/>
              </w:rPr>
            </w:pPr>
            <w:r>
              <w:rPr>
                <w:rFonts w:hint="eastAsia" w:ascii="宋体" w:hAnsi="宋体" w:cs="宋体"/>
                <w:b/>
                <w:bCs/>
                <w:kern w:val="0"/>
                <w:szCs w:val="21"/>
              </w:rPr>
              <w:t>44.22</w:t>
            </w:r>
          </w:p>
        </w:tc>
      </w:tr>
      <w:tr w14:paraId="463EB4CC">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5EC4D94A">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14:paraId="34CAAF7B">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580E3ACA">
            <w:pPr>
              <w:widowControl/>
              <w:jc w:val="center"/>
              <w:rPr>
                <w:rFonts w:ascii="宋体" w:hAnsi="宋体" w:cs="宋体"/>
                <w:kern w:val="0"/>
                <w:szCs w:val="21"/>
              </w:rPr>
            </w:pPr>
            <w:r>
              <w:rPr>
                <w:rFonts w:hint="eastAsia" w:ascii="宋体" w:hAnsi="宋体" w:cs="宋体"/>
                <w:kern w:val="0"/>
                <w:szCs w:val="21"/>
              </w:rPr>
              <w:t>0</w:t>
            </w:r>
          </w:p>
        </w:tc>
      </w:tr>
      <w:tr w14:paraId="54780A15">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03D46756">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14:paraId="4B34C25F">
            <w:pPr>
              <w:widowControl/>
              <w:jc w:val="center"/>
              <w:rPr>
                <w:rFonts w:ascii="宋体" w:hAnsi="宋体" w:cs="宋体"/>
                <w:kern w:val="0"/>
                <w:szCs w:val="21"/>
              </w:rPr>
            </w:pPr>
            <w:r>
              <w:rPr>
                <w:rFonts w:hint="eastAsia" w:ascii="宋体" w:hAnsi="宋体" w:cs="宋体"/>
                <w:kern w:val="0"/>
                <w:szCs w:val="21"/>
              </w:rPr>
              <w:t>18.6</w:t>
            </w:r>
          </w:p>
        </w:tc>
        <w:tc>
          <w:tcPr>
            <w:tcW w:w="2220" w:type="dxa"/>
            <w:tcBorders>
              <w:top w:val="nil"/>
              <w:left w:val="nil"/>
              <w:bottom w:val="single" w:color="auto" w:sz="4" w:space="0"/>
              <w:right w:val="single" w:color="auto" w:sz="4" w:space="0"/>
            </w:tcBorders>
            <w:vAlign w:val="bottom"/>
          </w:tcPr>
          <w:p w14:paraId="37CAD865">
            <w:pPr>
              <w:widowControl/>
              <w:jc w:val="center"/>
              <w:rPr>
                <w:rFonts w:ascii="宋体" w:hAnsi="宋体" w:cs="宋体"/>
                <w:kern w:val="0"/>
                <w:szCs w:val="21"/>
              </w:rPr>
            </w:pPr>
            <w:r>
              <w:rPr>
                <w:rFonts w:hint="eastAsia" w:ascii="宋体" w:hAnsi="宋体" w:cs="宋体"/>
                <w:kern w:val="0"/>
                <w:szCs w:val="21"/>
              </w:rPr>
              <w:t>14.6</w:t>
            </w:r>
          </w:p>
        </w:tc>
      </w:tr>
      <w:tr w14:paraId="3670F2F0">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68ADA546">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56222419">
            <w:pPr>
              <w:widowControl/>
              <w:jc w:val="center"/>
              <w:rPr>
                <w:rFonts w:ascii="宋体" w:hAnsi="宋体" w:cs="宋体"/>
                <w:kern w:val="0"/>
                <w:szCs w:val="21"/>
              </w:rPr>
            </w:pPr>
            <w:r>
              <w:rPr>
                <w:rFonts w:hint="eastAsia" w:ascii="宋体" w:hAnsi="宋体" w:cs="宋体"/>
                <w:kern w:val="0"/>
                <w:szCs w:val="21"/>
              </w:rPr>
              <w:t>32.13</w:t>
            </w:r>
          </w:p>
        </w:tc>
        <w:tc>
          <w:tcPr>
            <w:tcW w:w="2220" w:type="dxa"/>
            <w:tcBorders>
              <w:top w:val="nil"/>
              <w:left w:val="nil"/>
              <w:bottom w:val="single" w:color="auto" w:sz="4" w:space="0"/>
              <w:right w:val="single" w:color="auto" w:sz="4" w:space="0"/>
            </w:tcBorders>
            <w:vAlign w:val="bottom"/>
          </w:tcPr>
          <w:p w14:paraId="458A1B14">
            <w:pPr>
              <w:widowControl/>
              <w:jc w:val="center"/>
              <w:rPr>
                <w:rFonts w:ascii="宋体" w:hAnsi="宋体" w:cs="宋体"/>
                <w:kern w:val="0"/>
                <w:szCs w:val="21"/>
              </w:rPr>
            </w:pPr>
            <w:r>
              <w:rPr>
                <w:rFonts w:hint="eastAsia" w:ascii="宋体" w:hAnsi="宋体" w:cs="宋体"/>
                <w:kern w:val="0"/>
                <w:szCs w:val="21"/>
              </w:rPr>
              <w:t>29.62</w:t>
            </w:r>
          </w:p>
        </w:tc>
      </w:tr>
      <w:tr w14:paraId="319E833F">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2E8D1F7C">
            <w:pPr>
              <w:widowControl/>
              <w:jc w:val="left"/>
              <w:rPr>
                <w:rFonts w:ascii="宋体" w:hAnsi="宋体" w:cs="宋体"/>
                <w:kern w:val="0"/>
                <w:szCs w:val="21"/>
              </w:rPr>
            </w:pPr>
            <w:r>
              <w:rPr>
                <w:rFonts w:hint="eastAsia" w:ascii="宋体" w:hAnsi="宋体" w:cs="宋体"/>
                <w:kern w:val="0"/>
                <w:szCs w:val="21"/>
              </w:rPr>
              <w:t xml:space="preserve">  其中：公务用车购置费</w:t>
            </w:r>
          </w:p>
        </w:tc>
        <w:tc>
          <w:tcPr>
            <w:tcW w:w="2157" w:type="dxa"/>
            <w:tcBorders>
              <w:top w:val="nil"/>
              <w:left w:val="nil"/>
              <w:bottom w:val="single" w:color="auto" w:sz="4" w:space="0"/>
              <w:right w:val="single" w:color="auto" w:sz="4" w:space="0"/>
            </w:tcBorders>
            <w:vAlign w:val="bottom"/>
          </w:tcPr>
          <w:p w14:paraId="26405860">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60D228E0">
            <w:pPr>
              <w:widowControl/>
              <w:jc w:val="center"/>
              <w:rPr>
                <w:rFonts w:ascii="宋体" w:hAnsi="宋体" w:cs="宋体"/>
                <w:kern w:val="0"/>
                <w:szCs w:val="21"/>
              </w:rPr>
            </w:pPr>
            <w:r>
              <w:rPr>
                <w:rFonts w:hint="eastAsia" w:ascii="宋体" w:hAnsi="宋体" w:cs="宋体"/>
                <w:kern w:val="0"/>
                <w:szCs w:val="21"/>
              </w:rPr>
              <w:t>0</w:t>
            </w:r>
          </w:p>
        </w:tc>
      </w:tr>
      <w:tr w14:paraId="7E44B0E9">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440AB8DF">
            <w:pPr>
              <w:widowControl/>
              <w:jc w:val="left"/>
              <w:rPr>
                <w:rFonts w:ascii="宋体" w:hAnsi="宋体" w:cs="宋体"/>
                <w:kern w:val="0"/>
                <w:szCs w:val="21"/>
              </w:rPr>
            </w:pPr>
            <w:r>
              <w:rPr>
                <w:rFonts w:hint="eastAsia" w:ascii="宋体" w:hAnsi="宋体" w:cs="宋体"/>
                <w:kern w:val="0"/>
                <w:szCs w:val="21"/>
              </w:rPr>
              <w:t xml:space="preserve">        公务用车运行维护费</w:t>
            </w:r>
          </w:p>
        </w:tc>
        <w:tc>
          <w:tcPr>
            <w:tcW w:w="2157" w:type="dxa"/>
            <w:tcBorders>
              <w:top w:val="nil"/>
              <w:left w:val="nil"/>
              <w:bottom w:val="single" w:color="auto" w:sz="4" w:space="0"/>
              <w:right w:val="single" w:color="auto" w:sz="4" w:space="0"/>
            </w:tcBorders>
            <w:vAlign w:val="bottom"/>
          </w:tcPr>
          <w:p w14:paraId="6EA15FED">
            <w:pPr>
              <w:widowControl/>
              <w:jc w:val="center"/>
              <w:rPr>
                <w:rFonts w:ascii="宋体" w:hAnsi="宋体" w:cs="宋体"/>
                <w:kern w:val="0"/>
                <w:szCs w:val="21"/>
              </w:rPr>
            </w:pPr>
            <w:r>
              <w:rPr>
                <w:rFonts w:hint="eastAsia" w:ascii="宋体" w:hAnsi="宋体" w:cs="宋体"/>
                <w:kern w:val="0"/>
                <w:szCs w:val="21"/>
              </w:rPr>
              <w:t>32.13</w:t>
            </w:r>
          </w:p>
        </w:tc>
        <w:tc>
          <w:tcPr>
            <w:tcW w:w="2220" w:type="dxa"/>
            <w:tcBorders>
              <w:top w:val="nil"/>
              <w:left w:val="nil"/>
              <w:bottom w:val="single" w:color="auto" w:sz="4" w:space="0"/>
              <w:right w:val="single" w:color="auto" w:sz="4" w:space="0"/>
            </w:tcBorders>
            <w:vAlign w:val="bottom"/>
          </w:tcPr>
          <w:p w14:paraId="327C4746">
            <w:pPr>
              <w:widowControl/>
              <w:jc w:val="center"/>
              <w:rPr>
                <w:rFonts w:ascii="宋体" w:hAnsi="宋体" w:cs="宋体"/>
                <w:kern w:val="0"/>
                <w:szCs w:val="21"/>
              </w:rPr>
            </w:pPr>
            <w:r>
              <w:rPr>
                <w:rFonts w:hint="eastAsia" w:ascii="宋体" w:hAnsi="宋体" w:cs="宋体"/>
                <w:kern w:val="0"/>
                <w:szCs w:val="21"/>
              </w:rPr>
              <w:t>29.62</w:t>
            </w:r>
          </w:p>
        </w:tc>
      </w:tr>
    </w:tbl>
    <w:p w14:paraId="3A290126">
      <w:pPr>
        <w:spacing w:line="300" w:lineRule="exact"/>
        <w:rPr>
          <w:rFonts w:ascii="仿宋_GB2312" w:hAnsi="仿宋"/>
          <w:sz w:val="21"/>
          <w:szCs w:val="21"/>
        </w:rPr>
      </w:pPr>
    </w:p>
    <w:p w14:paraId="31C357C6">
      <w:pPr>
        <w:spacing w:line="300" w:lineRule="exact"/>
        <w:rPr>
          <w:rFonts w:ascii="黑体" w:hAnsi="黑体" w:eastAsia="黑体"/>
          <w:szCs w:val="32"/>
        </w:rPr>
      </w:pPr>
      <w:r>
        <w:rPr>
          <w:rFonts w:hint="eastAsia" w:ascii="仿宋_GB2312" w:hAnsi="仿宋"/>
          <w:sz w:val="21"/>
          <w:szCs w:val="21"/>
        </w:rPr>
        <w:t xml:space="preserve">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hint="eastAsia" w:ascii="仿宋_GB2312" w:hAnsi="仿宋"/>
          <w:szCs w:val="32"/>
        </w:rPr>
        <w:t xml:space="preserve"> </w:t>
      </w:r>
      <w:r>
        <w:rPr>
          <w:rFonts w:hint="eastAsia" w:ascii="黑体" w:hAnsi="黑体" w:eastAsia="黑体"/>
          <w:szCs w:val="32"/>
        </w:rPr>
        <w:t xml:space="preserve">                                      </w:t>
      </w:r>
    </w:p>
    <w:p w14:paraId="4AD455B0">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2022</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7D37881C">
      <w:pPr>
        <w:ind w:firstLine="628" w:firstLineChars="200"/>
        <w:rPr>
          <w:rFonts w:ascii="仿宋_GB2312" w:hAnsi="仿宋"/>
          <w:b/>
          <w:szCs w:val="32"/>
        </w:rPr>
      </w:pPr>
      <w:r>
        <w:rPr>
          <w:rFonts w:hint="eastAsia" w:ascii="仿宋_GB2312" w:hAnsi="仿宋"/>
          <w:b/>
          <w:szCs w:val="32"/>
        </w:rPr>
        <w:t>（一）一般公共预算财政拨款“三公”经费支出决算总体情况说明。</w:t>
      </w:r>
    </w:p>
    <w:p w14:paraId="0AA1F868">
      <w:pPr>
        <w:ind w:firstLine="628" w:firstLineChars="200"/>
        <w:rPr>
          <w:rFonts w:ascii="楷体_GB2312" w:hAnsi="仿宋" w:eastAsia="楷体_GB2312"/>
          <w:szCs w:val="32"/>
        </w:rPr>
      </w:pPr>
      <w:r>
        <w:rPr>
          <w:rFonts w:hint="eastAsia" w:ascii="仿宋_GB2312" w:hAnsi="仿宋"/>
          <w:szCs w:val="32"/>
        </w:rPr>
        <w:t>淮北市卫生健康委员会2022年度一般公共预算财政拨款“三公”经费支出预算为50.73万元，支出决算为44.22万元，完成预算的87.17%；较上年减少7.63元，下降14.72%。决算数小于预算数的主要原因是严格执行公务接待管理办法，压减“三公”经费支出。决算数较上年减少的主要原因是严格执行公务接待管理办法，压减“三公”经费支出。</w:t>
      </w:r>
      <w:r>
        <w:rPr>
          <w:rFonts w:hint="eastAsia" w:ascii="仿宋_GB2312" w:hAnsi="仿宋"/>
          <w:bCs/>
          <w:szCs w:val="32"/>
        </w:rPr>
        <w:t>为全面反映“三公”经费支出，本次公布的“三公”经费决算为部门汇总数，包含单位本级和所属单位。</w:t>
      </w:r>
    </w:p>
    <w:p w14:paraId="4844E8A1">
      <w:pPr>
        <w:ind w:firstLine="628"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45410A79">
      <w:pPr>
        <w:ind w:firstLine="628" w:firstLineChars="200"/>
        <w:rPr>
          <w:rFonts w:ascii="仿宋_GB2312" w:hAnsi="仿宋"/>
          <w:szCs w:val="32"/>
        </w:rPr>
      </w:pPr>
      <w:r>
        <w:rPr>
          <w:rFonts w:hint="eastAsia" w:ascii="仿宋_GB2312" w:hAnsi="仿宋"/>
          <w:szCs w:val="32"/>
        </w:rPr>
        <w:t>淮北市卫生健康委员会2022年度一般公共预算财政拨款“三公”经费支出决算中，因公出国（境）费支出决算0万元，占0%;公务接待费支出决算14.6万元，占33.02%；公务用车购置及运行维护费支出决算29.62万元，占66.98%。具体情况如下：</w:t>
      </w:r>
    </w:p>
    <w:p w14:paraId="397EE428">
      <w:pPr>
        <w:ind w:firstLine="628"/>
        <w:rPr>
          <w:rFonts w:ascii="仿宋_GB2312" w:hAnsi="仿宋"/>
          <w:szCs w:val="32"/>
        </w:rPr>
      </w:pPr>
      <w:r>
        <w:rPr>
          <w:rFonts w:hint="eastAsia" w:ascii="仿宋_GB2312" w:hAnsi="仿宋"/>
          <w:b/>
          <w:bCs/>
          <w:szCs w:val="32"/>
        </w:rPr>
        <w:t>1.因公出国（境）费</w:t>
      </w:r>
      <w:r>
        <w:rPr>
          <w:rFonts w:hint="eastAsia" w:ascii="仿宋_GB2312" w:hAnsi="仿宋"/>
          <w:szCs w:val="32"/>
        </w:rPr>
        <w:t>预算为0万元，支出决算为0万元，完成预算的0%；较上年无变化。2022年淮北市卫生健康委员会因公出国（境）团组0次，累计出国（境）0人次。该项经费根据市外办批准的因公临时出国（境）计划，按照规定标准安排。主要是用于市委市政府组织的业务培训、调研考察等外事活动。经费使用严格相关规定执行。经费使用严格按照《淮北市财政局淮北市外事办公室关于转发&lt;安徽省省直党政机关因公临时出国经费管理办法&gt;的通知》（财行〔2014〕327号）、《淮北市财政局淮北市人力资源和社会保障局关于转发&lt;安徽省省直党政机关因公短期出国培训费用管理办法&gt;的通知》（财行〔2015〕293号）等相关规定执行。</w:t>
      </w:r>
    </w:p>
    <w:p w14:paraId="46B80326">
      <w:pPr>
        <w:ind w:firstLine="628" w:firstLineChars="200"/>
        <w:rPr>
          <w:rFonts w:ascii="仿宋_GB2312" w:hAnsi="仿宋"/>
          <w:szCs w:val="32"/>
        </w:rPr>
      </w:pPr>
      <w:r>
        <w:rPr>
          <w:rFonts w:hint="eastAsia" w:ascii="仿宋_GB2312" w:hAnsi="仿宋"/>
          <w:b/>
          <w:bCs/>
          <w:szCs w:val="32"/>
        </w:rPr>
        <w:t>2.公务接待费</w:t>
      </w:r>
      <w:r>
        <w:rPr>
          <w:rFonts w:hint="eastAsia" w:ascii="仿宋_GB2312" w:hAnsi="仿宋"/>
          <w:szCs w:val="32"/>
        </w:rPr>
        <w:t>预算为18.6万元，支出决算为14.6万元，完成预算的78.49%；较上年减少2.02万元，下降12.15%。决算数小于预算数的主要原因是严格执行公务接待管理办法，压减“三公”经费支出。决算数较上年减少的主要原因是严格执行公务接待管理办法，压减“三公”经费支出。2022年淮北市卫生健康委员会国内公务接待共139批次（其中外事接待0批次），1168人次（其中外事接待0人次）。主要是用于接待上级、外省单位业务指导和工作调研等公务往来支出等。经费使用贯彻落实中央八项规定精神</w:t>
      </w:r>
      <w:bookmarkStart w:id="0" w:name="_GoBack"/>
      <w:bookmarkEnd w:id="0"/>
      <w:r>
        <w:rPr>
          <w:rFonts w:hint="eastAsia" w:ascii="仿宋_GB2312" w:hAnsi="仿宋"/>
          <w:szCs w:val="32"/>
        </w:rPr>
        <w:t>和市委实</w:t>
      </w:r>
      <w:r>
        <w:rPr>
          <w:rFonts w:hint="eastAsia" w:ascii="仿宋_GB2312" w:hAnsi="宋体" w:cs="宋体"/>
          <w:kern w:val="0"/>
          <w:szCs w:val="32"/>
        </w:rPr>
        <w:t>施细则</w:t>
      </w:r>
      <w:r>
        <w:rPr>
          <w:rFonts w:hint="eastAsia" w:ascii="仿宋_GB2312" w:hAnsi="仿宋"/>
          <w:szCs w:val="32"/>
        </w:rPr>
        <w:t>，严格执行《关于印发&lt;淮北市市直单位接待经费管理暂行办法&gt;的通知》（财行〔2013〕133号）、《淮北市财政局淮北市机关事务管理中心关于调整市直机关公务接待费用餐标准的通知》（财行〔2021〕85号）等相关规定。</w:t>
      </w:r>
    </w:p>
    <w:p w14:paraId="1AC9A47B">
      <w:pPr>
        <w:ind w:firstLine="628" w:firstLineChars="200"/>
      </w:pPr>
      <w:r>
        <w:rPr>
          <w:rFonts w:hint="eastAsia" w:ascii="仿宋_GB2312" w:hAnsi="仿宋"/>
          <w:b/>
          <w:bCs/>
          <w:szCs w:val="32"/>
        </w:rPr>
        <w:t>3.公务用车购置及运行维护费</w:t>
      </w:r>
      <w:r>
        <w:rPr>
          <w:rFonts w:hint="eastAsia" w:ascii="仿宋_GB2312" w:hAnsi="仿宋"/>
          <w:szCs w:val="32"/>
        </w:rPr>
        <w:t>预算为32.13万元，支出决算为29.62万元，完成预算的92.19%；较上年减少5.61万元，下降15.92%。决算数小于预算数的主要原因是严格执行公务接待管理办法，压减“三公”经费支出。决算数较上年减少的主要原因是严格执行公务接待管理办法，压减“三公”经费支出。2022年没有安排公务用车购置费。公务用车运行维护费预算为32.13万元，支出决算为29.62万元，完成预算的92.19%；较上年减少5.61万元，下降15.92%。决算数小于预算数的主要原因是严格执行公务接待管理办法，压减“三公”经费支出。公务用车运行维护费，包括车辆燃料费、维修费、过路过桥费、保险费等支出，主要用于日常公务、财政监督检查、政策调研等、基层督导、疫情流调、应急保障等业务车辆的运行维护。截至2022年12月31日，淮北市卫生健康委员会机关</w:t>
      </w:r>
      <w:r>
        <w:rPr>
          <w:rFonts w:hint="eastAsia" w:ascii="仿宋_GB2312" w:hAnsi="仿宋"/>
          <w:bCs/>
          <w:szCs w:val="32"/>
        </w:rPr>
        <w:t>及所属单位</w:t>
      </w:r>
      <w:r>
        <w:rPr>
          <w:rFonts w:hint="eastAsia" w:ascii="仿宋_GB2312" w:hAnsi="仿宋"/>
          <w:szCs w:val="32"/>
        </w:rPr>
        <w:t>开支财政拨款的公务用车保有量为95辆。</w:t>
      </w:r>
    </w:p>
    <w:p w14:paraId="6E74AC51">
      <w:pPr>
        <w:pStyle w:val="2"/>
        <w:ind w:left="1258" w:hanging="1258"/>
        <w:jc w:val="both"/>
        <w:rPr>
          <w:rFonts w:ascii="仿宋_GB2312" w:eastAsia="仿宋_GB2312"/>
          <w:sz w:val="32"/>
        </w:rPr>
      </w:pPr>
    </w:p>
    <w:p w14:paraId="371E6927">
      <w:pPr>
        <w:pStyle w:val="2"/>
        <w:ind w:left="1258" w:hanging="1258"/>
        <w:jc w:val="both"/>
        <w:rPr>
          <w:rFonts w:ascii="仿宋_GB2312" w:eastAsia="仿宋_GB2312"/>
          <w:sz w:val="32"/>
        </w:rPr>
      </w:pPr>
    </w:p>
    <w:p w14:paraId="6E963EB9">
      <w:pPr>
        <w:pStyle w:val="2"/>
        <w:jc w:val="both"/>
      </w:pPr>
    </w:p>
    <w:p w14:paraId="25380791"/>
    <w:sectPr>
      <w:footerReference r:id="rId3" w:type="default"/>
      <w:footerReference r:id="rId4" w:type="even"/>
      <w:pgSz w:w="11906" w:h="16838"/>
      <w:pgMar w:top="2155" w:right="1531" w:bottom="1588"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3275A">
    <w:pPr>
      <w:pStyle w:val="3"/>
      <w:framePr w:wrap="around" w:vAnchor="text" w:hAnchor="margin" w:xAlign="right" w:y="1"/>
      <w:rPr>
        <w:rStyle w:val="6"/>
        <w:rFonts w:ascii="仿宋_GB2312"/>
        <w:sz w:val="28"/>
      </w:rPr>
    </w:pPr>
    <w:r>
      <w:rPr>
        <w:rStyle w:val="6"/>
        <w:rFonts w:hint="eastAsia" w:ascii="仿宋_GB2312"/>
        <w:sz w:val="28"/>
      </w:rPr>
      <w:t>-</w:t>
    </w:r>
    <w:r>
      <w:rPr>
        <w:rFonts w:hint="eastAsia" w:ascii="仿宋_GB2312"/>
        <w:sz w:val="28"/>
        <w:szCs w:val="28"/>
      </w:rPr>
      <w:fldChar w:fldCharType="begin"/>
    </w:r>
    <w:r>
      <w:rPr>
        <w:rStyle w:val="6"/>
        <w:rFonts w:hint="eastAsia" w:ascii="仿宋_GB2312"/>
        <w:sz w:val="28"/>
        <w:szCs w:val="28"/>
      </w:rPr>
      <w:instrText xml:space="preserve"> PAGE </w:instrText>
    </w:r>
    <w:r>
      <w:rPr>
        <w:rFonts w:hint="eastAsia" w:ascii="仿宋_GB2312"/>
        <w:sz w:val="28"/>
        <w:szCs w:val="28"/>
      </w:rPr>
      <w:fldChar w:fldCharType="separate"/>
    </w:r>
    <w:r>
      <w:rPr>
        <w:rStyle w:val="6"/>
        <w:rFonts w:ascii="仿宋_GB2312"/>
        <w:sz w:val="28"/>
        <w:szCs w:val="28"/>
      </w:rPr>
      <w:t>4</w:t>
    </w:r>
    <w:r>
      <w:rPr>
        <w:rFonts w:hint="eastAsia" w:ascii="仿宋_GB2312"/>
        <w:sz w:val="28"/>
        <w:szCs w:val="28"/>
      </w:rPr>
      <w:fldChar w:fldCharType="end"/>
    </w:r>
    <w:r>
      <w:rPr>
        <w:rStyle w:val="6"/>
        <w:rFonts w:hint="eastAsia" w:ascii="仿宋_GB2312"/>
        <w:sz w:val="28"/>
        <w:szCs w:val="28"/>
      </w:rPr>
      <w:t>-</w:t>
    </w:r>
  </w:p>
  <w:p w14:paraId="2E6E5F76">
    <w:pPr>
      <w:pStyle w:val="3"/>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3B903">
    <w:pPr>
      <w:pStyle w:val="3"/>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14:paraId="0B408DA2">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33B"/>
    <w:rsid w:val="0018697A"/>
    <w:rsid w:val="0041633B"/>
    <w:rsid w:val="00523AD7"/>
    <w:rsid w:val="00531C3C"/>
    <w:rsid w:val="007D7E64"/>
    <w:rsid w:val="009452BB"/>
    <w:rsid w:val="00A42381"/>
    <w:rsid w:val="00B93B7E"/>
    <w:rsid w:val="00CC4A9B"/>
    <w:rsid w:val="23A15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link w:val="7"/>
    <w:uiPriority w:val="0"/>
    <w:pPr>
      <w:jc w:val="center"/>
    </w:pPr>
    <w:rPr>
      <w:rFonts w:eastAsia="黑体"/>
      <w:sz w:val="36"/>
    </w:rPr>
  </w:style>
  <w:style w:type="paragraph" w:styleId="3">
    <w:name w:val="footer"/>
    <w:basedOn w:val="1"/>
    <w:link w:val="8"/>
    <w:uiPriority w:val="0"/>
    <w:pPr>
      <w:tabs>
        <w:tab w:val="center" w:pos="4153"/>
        <w:tab w:val="right" w:pos="8306"/>
      </w:tabs>
      <w:snapToGrid w:val="0"/>
      <w:jc w:val="left"/>
    </w:pPr>
    <w:rPr>
      <w:sz w:val="18"/>
    </w:rPr>
  </w:style>
  <w:style w:type="character" w:styleId="6">
    <w:name w:val="page number"/>
    <w:basedOn w:val="5"/>
    <w:uiPriority w:val="0"/>
  </w:style>
  <w:style w:type="character" w:customStyle="1" w:styleId="7">
    <w:name w:val="正文文本 Char"/>
    <w:basedOn w:val="5"/>
    <w:link w:val="2"/>
    <w:uiPriority w:val="0"/>
    <w:rPr>
      <w:rFonts w:ascii="Times New Roman" w:hAnsi="Times New Roman" w:eastAsia="黑体" w:cs="Times New Roman"/>
      <w:sz w:val="36"/>
      <w:szCs w:val="20"/>
    </w:rPr>
  </w:style>
  <w:style w:type="character" w:customStyle="1" w:styleId="8">
    <w:name w:val="页脚 Char"/>
    <w:basedOn w:val="5"/>
    <w:link w:val="3"/>
    <w:uiPriority w:val="0"/>
    <w:rPr>
      <w:rFonts w:ascii="Times New Roman" w:hAnsi="Times New Roman" w:eastAsia="仿宋_GB2312" w:cs="Times New Roman"/>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1555</Words>
  <Characters>1744</Characters>
  <Lines>13</Lines>
  <Paragraphs>3</Paragraphs>
  <TotalTime>19</TotalTime>
  <ScaleCrop>false</ScaleCrop>
  <LinksUpToDate>false</LinksUpToDate>
  <CharactersWithSpaces>1810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2023-09-25T07:37:00Z</dcterms:created>
  <dc:creator>Administrator</dc:creator>
  <cp:lastModifiedBy>核算中心-朱兆琪</cp:lastModifiedBy>
  <dcterms:modified xsi:type="dcterms:W3CDTF">2025-08-15T00:38:49Z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eyJoZGlkIjoiYWJjYzA0NzdjODdiMjEwZjgyZGY3ZTQxOWZmYzhiNDYiLCJ1c2VySWQiOiIyMDE4NDU3MTIifQ==</vt:lpwstr>
  </property>
  <property fmtid="{D5CDD505-2E9C-101B-9397-08002B2CF9AE}" pid="3" name="KSOProductBuildVer">
    <vt:lpwstr>2052-12.1.0.22529</vt:lpwstr>
  </property>
  <property fmtid="{D5CDD505-2E9C-101B-9397-08002B2CF9AE}" pid="4" name="ICV">
    <vt:lpwstr>F82B3DE8FCF74DA296B89CFC6F5F7E64_12</vt:lpwstr>
  </property>
</Properties>
</file>