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居家医疗服务参考项目（试行）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一、诊疗服务类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（一）健康评估。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1.常规评估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2.认知功能评估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3.脑卒中评估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4.心血管风险评估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5.心肺功能评估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6.肌力评估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7.跌倒风险评估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8.营养评估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9.心理评估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10.疼痛评估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（二）体格检查。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1.一般查体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2.常规B超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3.心电图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4.血糖测定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（三）药物治疗。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1.开具常见病的用药处方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2.调整慢性病的用药处方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（四）诊疗操作。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包括拆线、换药（小）等，具体项目由各省（区、市）卫生健康行政部门根据实际情况确定。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二、医疗护理类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（一）基础护理。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1.清洁与舒适护理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2.皮肤护理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3.生命体征监测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4.物理降温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5.氧气吸入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6.雾化吸入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7.吸痰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8.气管切开护理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9.管饲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10.更换胃管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11.皮下注射（需要皮试的针剂除外）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12.肌肉注射（需要皮试的针剂除外）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13.外周静脉留置针维护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14.血糖监测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15.静脉采血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16.标本采集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17.更换尿管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18.膀胱冲洗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19.灌肠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20.肛管排气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21.直肠给药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22.引流管护理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（二）专项护理。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1.腹膜透析护理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2.伤口护理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3.造口护理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4.PICC导管维护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5.输液港维护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（三）康复护理。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1.协助选择、使用辅助器具指导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2.翻身训练指导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3.坐起训练指导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4.站立训练指导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5.行走训练指导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6.平衡训练指导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7.肢体训练指导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8.呼吸功能训练指导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9.吞咽功能训练指导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10.失禁功能训练指导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11.认知训练指导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12.言语训练指导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13.良姿位摆放指导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（四）心理护理。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1.心理评估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2.心理支持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3.心理沟通和疏导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三、康复治疗类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（一）康复评定。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1.日常生活活动能力评定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2.肌力和肌张力评定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3.关节活动度评定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4.徒手平衡功能评定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5.协调功能评定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6.步态分析与步行功能评定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7.感知认知评定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8.感觉功能评定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9.构音障碍评定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10.吞咽功能障碍评定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11.失语症评定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12.脊髓损伤评定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13.心肺功能评定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（二）康复治疗。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1.运动疗法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（1）神经发育疗法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（2）运动再学习疗法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（3）强制性运动疗法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（4）运动想象疗法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（5）平衡与协调功能训练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（6）关节松动训练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（7）关节活动度训练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（8）步行训练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（9）肌力与耐力训练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（10）牵伸技术训练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（11）有氧运动训练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（12）呼吸训练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（13）轮椅操作训练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2.作业疗法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（1）日常生活活动能力训练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（2）感知、认知功能训练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（3）手功能训练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）家庭环境改造指导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3.物理因子治疗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（1）低频电疗法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（2）中频电疗法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（3）超声波疗法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（4）冷疗法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（5）温热疗法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（6）紫外线疗法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4.言语疗法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（1）失语症训练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（2）构音障碍训练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（3）吞咽功能障碍训练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（三）康复指导。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1.日常生活活动能力指导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2.康复辅助器具（轮椅、助行器、拐杖、手杖等）使用指导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3.康复知识宣教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四、药学服务类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（一）用药评估。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1.评估患者疾病、用药种类和服药情况；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2.评估患者药物/食物过敏情况；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3.用药后血压、血糖、肝肾功能指标异常情况是否与用药有关；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4.用药后有无皮炎、水肿和心悸</w:t>
      </w:r>
      <w:r>
        <w:rPr>
          <w:rFonts w:hint="eastAsia" w:ascii="仿宋_GB2312" w:eastAsia="仿宋_GB2312"/>
          <w:sz w:val="32"/>
          <w:szCs w:val="32"/>
          <w:lang w:eastAsia="zh-CN"/>
        </w:rPr>
        <w:t>以及胃肠道</w:t>
      </w:r>
      <w:r>
        <w:rPr>
          <w:rFonts w:hint="eastAsia" w:ascii="仿宋_GB2312" w:eastAsia="仿宋_GB2312"/>
          <w:sz w:val="32"/>
          <w:szCs w:val="32"/>
        </w:rPr>
        <w:t>不适等情况；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5.使用多种药物对疾病和身体的影响；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6.停药或减量后，不良反应是否消失或减轻；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7.使用/调整药物后的有效性。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8.服药依从性评估。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（二）用药指导。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1.指导患者合理、正确用药，告知药品用法用量注意事项等；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2.指导药品正确储存方法和药品效期管理；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3.指导患有多种疾病、使用多种药品的患者，合理使用药物；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4.定期监测血压、血糖、肝肾功能等指标，如有异常及时就医；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5.指导监测多重用药、长期用药对身体健康的影响。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五、安宁疗护类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（一）症状控制。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1.疼痛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2.咳嗽、咳痰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3.恶心、呕吐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4.便血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5.腹胀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6.水肿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7.发热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8.厌食/恶病质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9.口干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10.睡眠/觉醒障碍（失眠）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11.谵妄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（二）舒适照护。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1.居家环境管理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2.床单位管理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3.口腔护理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4.饮食与营养护理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5.管道护理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6.皮肤及会阴护理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7.协助沐浴和床上擦浴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8.床上洗头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9.排尿异常的护理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10.排便异常的护理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11.体位护理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12.轮椅与平车使用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13.遗体护理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（三）心理支持和人文关怀。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1.心理社会评估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2.医患沟通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3.帮助患者应对情绪反应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4.患者和家属心理疏导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5.死亡教育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6.患者转介安排与指导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7.丧葬准备与指导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8.哀伤辅导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六、中医服务类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（一）中医辨证论治。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1.体质辨识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2.开具中药处方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3.调整中药处方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（二）中医技术。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1.刮痧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2.拔罐（包括留罐、闪罐、走罐、药罐）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3.艾灸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4.针刺技术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5.经穴推拿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6.穴位贴敷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7.中药外敷技术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8.中药熏蒸技术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9.中药泡洗技术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10.耳穴贴压技术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11.中药灌肠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（三）健康指导。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1.中药给药指导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2.中医情志指导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3.中医饮食指导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4.运动指导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包括太极拳、八段锦、五禽戏等。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21"/>
    <w:rsid w:val="002541F0"/>
    <w:rsid w:val="00612C15"/>
    <w:rsid w:val="008D5E95"/>
    <w:rsid w:val="00CF7521"/>
    <w:rsid w:val="04BE3355"/>
    <w:rsid w:val="1AEB3892"/>
    <w:rsid w:val="6B216E51"/>
    <w:rsid w:val="6C7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295</Words>
  <Characters>1687</Characters>
  <Lines>14</Lines>
  <Paragraphs>3</Paragraphs>
  <TotalTime>1</TotalTime>
  <ScaleCrop>false</ScaleCrop>
  <LinksUpToDate>false</LinksUpToDate>
  <CharactersWithSpaces>1979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2020-12-29T07:30:00Z</dcterms:created>
  <dc:creator>任 晶</dc:creator>
  <cp:lastModifiedBy>T</cp:lastModifiedBy>
  <dcterms:modified xsi:type="dcterms:W3CDTF">2021-07-05T09:57:34Z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A2CBC27DF75E4C68B87C3EBDA524A0C4</vt:lpwstr>
  </property>
</Properties>
</file>