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jc w:val="center"/>
        <w:rPr>
          <w:rFonts w:hint="eastAsia" w:ascii="宋体" w:hAnsi="宋体" w:eastAsia="宋体"/>
          <w:sz w:val="44"/>
          <w:szCs w:val="44"/>
        </w:rPr>
      </w:pPr>
      <w:bookmarkStart w:id="0" w:name="_Toc1407340"/>
    </w:p>
    <w:p>
      <w:pPr>
        <w:pStyle w:val="4"/>
        <w:keepNext w:val="0"/>
        <w:keepLines w:val="0"/>
        <w:jc w:val="center"/>
        <w:rPr>
          <w:rFonts w:ascii="宋体" w:hAnsi="宋体" w:eastAsia="宋体"/>
          <w:sz w:val="44"/>
          <w:szCs w:val="44"/>
        </w:rPr>
      </w:pPr>
    </w:p>
    <w:p>
      <w:pPr>
        <w:pStyle w:val="4"/>
        <w:keepNext w:val="0"/>
        <w:keepLines w:val="0"/>
        <w:jc w:val="center"/>
        <w:rPr>
          <w:rFonts w:hint="eastAsia" w:ascii="宋体" w:hAnsi="宋体" w:eastAsia="宋体"/>
          <w:sz w:val="52"/>
          <w:szCs w:val="52"/>
          <w:lang w:eastAsia="zh-CN"/>
        </w:rPr>
      </w:pPr>
      <w:bookmarkStart w:id="1" w:name="_Toc2580726"/>
      <w:bookmarkStart w:id="2" w:name="_Toc2580367"/>
      <w:bookmarkStart w:id="3" w:name="_Toc12372848"/>
      <w:r>
        <w:rPr>
          <w:rFonts w:hint="eastAsia"/>
          <w:b w:val="0"/>
          <w:bCs w:val="0"/>
          <w:sz w:val="52"/>
          <w:szCs w:val="52"/>
          <w:lang w:eastAsia="zh-CN"/>
        </w:rPr>
        <w:t>淮北市卫生健康委核酸检测能力提升主要设备采购及定点医院必要设置设备采购项目</w:t>
      </w:r>
      <w:r>
        <w:rPr>
          <w:rFonts w:hint="eastAsia" w:ascii="宋体" w:hAnsi="宋体" w:eastAsia="宋体"/>
          <w:sz w:val="52"/>
          <w:szCs w:val="52"/>
        </w:rPr>
        <w:t>招标文件</w:t>
      </w:r>
      <w:bookmarkEnd w:id="1"/>
      <w:bookmarkEnd w:id="2"/>
      <w:bookmarkEnd w:id="3"/>
      <w:r>
        <w:rPr>
          <w:rFonts w:hint="eastAsia" w:ascii="宋体" w:hAnsi="宋体" w:eastAsia="宋体"/>
          <w:sz w:val="52"/>
          <w:szCs w:val="52"/>
          <w:lang w:eastAsia="zh-CN"/>
        </w:rPr>
        <w:t>（二次）</w:t>
      </w:r>
    </w:p>
    <w:p>
      <w:pPr>
        <w:jc w:val="center"/>
        <w:rPr>
          <w:rFonts w:hint="default" w:eastAsia="宋体"/>
          <w:b/>
          <w:sz w:val="32"/>
          <w:szCs w:val="32"/>
          <w:lang w:val="en-US" w:eastAsia="zh-CN"/>
        </w:rPr>
      </w:pPr>
      <w:r>
        <w:rPr>
          <w:rFonts w:hint="eastAsia"/>
          <w:b/>
          <w:sz w:val="32"/>
          <w:szCs w:val="32"/>
        </w:rPr>
        <w:t>项目</w:t>
      </w:r>
      <w:r>
        <w:rPr>
          <w:b/>
          <w:sz w:val="32"/>
          <w:szCs w:val="32"/>
        </w:rPr>
        <w:t>编号：</w:t>
      </w:r>
      <w:r>
        <w:rPr>
          <w:rFonts w:hint="eastAsia"/>
          <w:b/>
          <w:sz w:val="32"/>
          <w:szCs w:val="32"/>
        </w:rPr>
        <w:t>HBCR</w:t>
      </w:r>
      <w:r>
        <w:rPr>
          <w:b/>
          <w:sz w:val="32"/>
          <w:szCs w:val="32"/>
        </w:rPr>
        <w:t>—</w:t>
      </w:r>
      <w:r>
        <w:rPr>
          <w:rFonts w:hint="eastAsia"/>
          <w:b/>
          <w:sz w:val="32"/>
          <w:szCs w:val="32"/>
        </w:rPr>
        <w:t>2021001</w:t>
      </w:r>
      <w:r>
        <w:rPr>
          <w:rFonts w:hint="eastAsia"/>
          <w:b/>
          <w:sz w:val="32"/>
          <w:szCs w:val="32"/>
          <w:lang w:val="en-US" w:eastAsia="zh-CN"/>
        </w:rPr>
        <w:t>SB-2</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b/>
          <w:bCs/>
          <w:sz w:val="30"/>
          <w:lang w:bidi="he-IL"/>
        </w:rPr>
        <w:t>2021</w:t>
      </w:r>
      <w:r>
        <w:rPr>
          <w:b/>
          <w:bCs/>
          <w:sz w:val="30"/>
          <w:lang w:bidi="he-IL"/>
        </w:rPr>
        <w:t>年</w:t>
      </w:r>
      <w:r>
        <w:rPr>
          <w:rFonts w:hint="eastAsia"/>
          <w:b/>
          <w:bCs/>
          <w:sz w:val="30"/>
          <w:lang w:val="en-US" w:eastAsia="zh-CN" w:bidi="he-IL"/>
        </w:rPr>
        <w:t>11</w:t>
      </w:r>
      <w:r>
        <w:rPr>
          <w:b/>
          <w:bCs/>
          <w:sz w:val="30"/>
          <w:lang w:bidi="he-IL"/>
        </w:rPr>
        <w:t>月</w:t>
      </w:r>
      <w:r>
        <w:rPr>
          <w:rFonts w:hint="eastAsia"/>
          <w:b/>
          <w:bCs/>
          <w:sz w:val="30"/>
          <w:lang w:val="en-US" w:eastAsia="zh-CN" w:bidi="he-IL"/>
        </w:rPr>
        <w:t>14</w:t>
      </w:r>
      <w:bookmarkStart w:id="75" w:name="_GoBack"/>
      <w:bookmarkEnd w:id="75"/>
      <w:r>
        <w:rPr>
          <w:rFonts w:hint="eastAsia"/>
          <w:b/>
          <w:bCs/>
          <w:sz w:val="30"/>
          <w:lang w:bidi="he-IL"/>
        </w:rPr>
        <w:t>日</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2"/>
          <w:szCs w:val="32"/>
        </w:rPr>
      </w:pPr>
      <w:r>
        <w:rPr>
          <w:rFonts w:hint="eastAsia" w:ascii="宋体" w:hAnsi="宋体"/>
          <w:b/>
          <w:bCs/>
          <w:kern w:val="0"/>
          <w:sz w:val="32"/>
          <w:szCs w:val="32"/>
        </w:rPr>
        <w:t>目  录</w:t>
      </w:r>
    </w:p>
    <w:p>
      <w:pPr>
        <w:pStyle w:val="13"/>
        <w:tabs>
          <w:tab w:val="right" w:leader="dot" w:pos="8296"/>
        </w:tabs>
      </w:pPr>
    </w:p>
    <w:p>
      <w:pPr>
        <w:pStyle w:val="13"/>
        <w:tabs>
          <w:tab w:val="right" w:leader="dot" w:pos="8296"/>
        </w:tabs>
        <w:rPr>
          <w:rStyle w:val="19"/>
          <w:rFonts w:ascii="宋体" w:hAnsi="宋体"/>
          <w:sz w:val="24"/>
          <w:szCs w:val="24"/>
        </w:rPr>
      </w:pPr>
      <w:r>
        <w:rPr>
          <w:rFonts w:ascii="宋体" w:hAnsi="宋体"/>
          <w:sz w:val="24"/>
          <w:szCs w:val="24"/>
        </w:rPr>
        <w:fldChar w:fldCharType="begin"/>
      </w:r>
      <w:r>
        <w:rPr>
          <w:rStyle w:val="19"/>
          <w:rFonts w:ascii="宋体" w:hAnsi="宋体"/>
          <w:sz w:val="24"/>
          <w:szCs w:val="24"/>
        </w:rPr>
        <w:instrText xml:space="preserve"> TOC \o "1-3" \h \z \u </w:instrText>
      </w:r>
      <w:r>
        <w:rPr>
          <w:rFonts w:ascii="宋体" w:hAnsi="宋体"/>
          <w:sz w:val="24"/>
          <w:szCs w:val="24"/>
        </w:rPr>
        <w:fldChar w:fldCharType="separate"/>
      </w:r>
    </w:p>
    <w:p>
      <w:pPr>
        <w:pStyle w:val="10"/>
        <w:rPr>
          <w:rStyle w:val="19"/>
          <w:rFonts w:hint="eastAsia" w:ascii="宋体" w:hAnsi="宋体" w:eastAsia="宋体" w:cs="宋体"/>
          <w:sz w:val="24"/>
          <w:szCs w:val="24"/>
        </w:rPr>
      </w:pPr>
      <w:r>
        <w:rPr>
          <w:rStyle w:val="19"/>
          <w:rFonts w:hint="eastAsia" w:ascii="宋体" w:hAnsi="宋体" w:eastAsia="宋体" w:cs="宋体"/>
          <w:b w:val="0"/>
          <w:bCs w:val="0"/>
          <w:sz w:val="24"/>
          <w:szCs w:val="24"/>
        </w:rPr>
        <w:t xml:space="preserve">第一部分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"_Toc12372849" </w:instrText>
      </w:r>
      <w:r>
        <w:rPr>
          <w:rFonts w:hint="eastAsia" w:ascii="宋体" w:hAnsi="宋体" w:eastAsia="宋体" w:cs="宋体"/>
          <w:sz w:val="24"/>
          <w:szCs w:val="24"/>
        </w:rPr>
        <w:fldChar w:fldCharType="separate"/>
      </w:r>
      <w:r>
        <w:rPr>
          <w:rStyle w:val="19"/>
          <w:rFonts w:hint="eastAsia" w:ascii="宋体" w:hAnsi="宋体" w:eastAsia="宋体" w:cs="宋体"/>
          <w:b w:val="0"/>
          <w:bCs w:val="0"/>
          <w:sz w:val="24"/>
          <w:szCs w:val="24"/>
        </w:rPr>
        <w:t>投标人须知</w:t>
      </w:r>
      <w:r>
        <w:rPr>
          <w:rStyle w:val="19"/>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Style w:val="19"/>
          <w:rFonts w:hint="eastAsia" w:ascii="宋体" w:hAnsi="宋体" w:eastAsia="宋体" w:cs="宋体"/>
          <w:b w:val="0"/>
          <w:bCs w:val="0"/>
          <w:sz w:val="24"/>
          <w:szCs w:val="24"/>
        </w:rPr>
        <w:instrText xml:space="preserve"> PAGEREF _Toc12372849 \h </w:instrText>
      </w:r>
      <w:r>
        <w:rPr>
          <w:rFonts w:hint="eastAsia" w:ascii="宋体" w:hAnsi="宋体" w:eastAsia="宋体" w:cs="宋体"/>
          <w:b w:val="0"/>
          <w:bCs w:val="0"/>
          <w:sz w:val="24"/>
          <w:szCs w:val="24"/>
        </w:rPr>
        <w:fldChar w:fldCharType="separate"/>
      </w:r>
      <w:r>
        <w:rPr>
          <w:rStyle w:val="19"/>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0"/>
        <w:rPr>
          <w:rStyle w:val="19"/>
          <w:rFonts w:hint="eastAsia" w:ascii="宋体" w:hAnsi="宋体" w:eastAsia="宋体" w:cs="宋体"/>
          <w:sz w:val="24"/>
          <w:szCs w:val="24"/>
        </w:rPr>
      </w:pPr>
      <w:r>
        <w:rPr>
          <w:rStyle w:val="19"/>
          <w:rFonts w:hint="eastAsia" w:ascii="宋体" w:hAnsi="宋体" w:eastAsia="宋体" w:cs="宋体"/>
          <w:b w:val="0"/>
          <w:bCs w:val="0"/>
          <w:sz w:val="24"/>
          <w:szCs w:val="24"/>
        </w:rPr>
        <w:t xml:space="preserve">第二部分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"_Toc12372850" </w:instrText>
      </w:r>
      <w:r>
        <w:rPr>
          <w:rFonts w:hint="eastAsia" w:ascii="宋体" w:hAnsi="宋体" w:eastAsia="宋体" w:cs="宋体"/>
          <w:sz w:val="24"/>
          <w:szCs w:val="24"/>
        </w:rPr>
        <w:fldChar w:fldCharType="separate"/>
      </w:r>
      <w:r>
        <w:rPr>
          <w:rStyle w:val="19"/>
          <w:rFonts w:hint="eastAsia" w:ascii="宋体" w:hAnsi="宋体" w:eastAsia="宋体" w:cs="宋体"/>
          <w:b w:val="0"/>
          <w:bCs w:val="0"/>
          <w:sz w:val="24"/>
          <w:szCs w:val="24"/>
        </w:rPr>
        <w:t>采购需求</w:t>
      </w:r>
      <w:r>
        <w:rPr>
          <w:rStyle w:val="19"/>
          <w:rFonts w:hint="eastAsia" w:ascii="宋体" w:hAnsi="宋体" w:eastAsia="宋体" w:cs="宋体"/>
          <w:b w:val="0"/>
          <w:bCs w:val="0"/>
          <w:sz w:val="24"/>
          <w:szCs w:val="24"/>
        </w:rPr>
        <w:tab/>
      </w:r>
      <w:r>
        <w:rPr>
          <w:rStyle w:val="19"/>
          <w:rFonts w:hint="eastAsia" w:ascii="宋体" w:hAnsi="宋体" w:eastAsia="宋体" w:cs="宋体"/>
          <w:b w:val="0"/>
          <w:bCs w:val="0"/>
          <w:sz w:val="24"/>
          <w:szCs w:val="24"/>
        </w:rPr>
        <w:t>7</w:t>
      </w:r>
      <w:r>
        <w:rPr>
          <w:rStyle w:val="19"/>
          <w:rFonts w:hint="eastAsia" w:ascii="宋体" w:hAnsi="宋体" w:eastAsia="宋体" w:cs="宋体"/>
          <w:b w:val="0"/>
          <w:bCs w:val="0"/>
          <w:sz w:val="24"/>
          <w:szCs w:val="24"/>
        </w:rPr>
        <w:fldChar w:fldCharType="end"/>
      </w:r>
    </w:p>
    <w:p>
      <w:pPr>
        <w:pStyle w:val="13"/>
        <w:tabs>
          <w:tab w:val="right" w:leader="dot" w:pos="8296"/>
        </w:tabs>
        <w:ind w:left="0" w:leftChars="0"/>
        <w:rPr>
          <w:rStyle w:val="19"/>
          <w:rFonts w:ascii="宋体" w:hAnsi="宋体"/>
          <w:sz w:val="24"/>
          <w:szCs w:val="24"/>
        </w:rPr>
      </w:pPr>
      <w:r>
        <w:rPr>
          <w:rStyle w:val="19"/>
          <w:rFonts w:hint="eastAsia" w:ascii="宋体" w:hAnsi="宋体" w:eastAsia="宋体" w:cs="宋体"/>
          <w:sz w:val="24"/>
          <w:szCs w:val="24"/>
        </w:rPr>
        <w:t xml:space="preserve">第三部分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"_Toc12372851" </w:instrText>
      </w:r>
      <w:r>
        <w:rPr>
          <w:rFonts w:hint="eastAsia" w:ascii="宋体" w:hAnsi="宋体" w:eastAsia="宋体" w:cs="宋体"/>
          <w:sz w:val="24"/>
          <w:szCs w:val="24"/>
        </w:rPr>
        <w:fldChar w:fldCharType="separate"/>
      </w:r>
      <w:r>
        <w:rPr>
          <w:rStyle w:val="19"/>
          <w:rFonts w:hint="eastAsia" w:ascii="宋体" w:hAnsi="宋体" w:eastAsia="宋体" w:cs="宋体"/>
          <w:sz w:val="24"/>
          <w:szCs w:val="24"/>
        </w:rPr>
        <w:t>投标文件（样式）</w:t>
      </w:r>
      <w:r>
        <w:rPr>
          <w:rStyle w:val="19"/>
          <w:rFonts w:hint="eastAsia" w:ascii="宋体" w:hAnsi="宋体" w:eastAsia="宋体" w:cs="宋体"/>
          <w:sz w:val="24"/>
          <w:szCs w:val="24"/>
        </w:rPr>
        <w:tab/>
      </w:r>
      <w:r>
        <w:rPr>
          <w:rFonts w:hint="eastAsia" w:ascii="宋体" w:hAnsi="宋体" w:eastAsia="宋体" w:cs="宋体"/>
          <w:sz w:val="24"/>
          <w:szCs w:val="24"/>
        </w:rPr>
        <w:fldChar w:fldCharType="begin"/>
      </w:r>
      <w:r>
        <w:rPr>
          <w:rStyle w:val="19"/>
          <w:rFonts w:hint="eastAsia" w:ascii="宋体" w:hAnsi="宋体" w:eastAsia="宋体" w:cs="宋体"/>
          <w:sz w:val="24"/>
          <w:szCs w:val="24"/>
        </w:rPr>
        <w:instrText xml:space="preserve"> PAGEREF _Toc12372851 \h </w:instrText>
      </w:r>
      <w:r>
        <w:rPr>
          <w:rFonts w:hint="eastAsia" w:ascii="宋体" w:hAnsi="宋体" w:eastAsia="宋体" w:cs="宋体"/>
          <w:sz w:val="24"/>
          <w:szCs w:val="24"/>
        </w:rPr>
        <w:fldChar w:fldCharType="separate"/>
      </w:r>
      <w:r>
        <w:rPr>
          <w:rStyle w:val="19"/>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tabs>
          <w:tab w:val="right" w:leader="dot" w:pos="8296"/>
        </w:tabs>
        <w:rPr>
          <w:sz w:val="24"/>
          <w:szCs w:val="24"/>
        </w:rPr>
      </w:pPr>
      <w:r>
        <w:rPr>
          <w:rFonts w:ascii="宋体" w:hAnsi="宋体"/>
          <w:sz w:val="24"/>
          <w:szCs w:val="24"/>
        </w:rPr>
        <w:fldChar w:fldCharType="end"/>
      </w:r>
    </w:p>
    <w:p>
      <w:pPr>
        <w:jc w:val="center"/>
        <w:rPr>
          <w:rFonts w:ascii="宋体" w:hAnsi="宋体"/>
          <w:b/>
          <w:bCs/>
          <w:kern w:val="0"/>
          <w:sz w:val="24"/>
          <w:szCs w:val="24"/>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pStyle w:val="15"/>
        <w:rPr>
          <w:kern w:val="0"/>
        </w:rPr>
      </w:pPr>
      <w:bookmarkStart w:id="4" w:name="_Toc12372849"/>
      <w:r>
        <w:rPr>
          <w:rFonts w:hint="eastAsia"/>
          <w:kern w:val="0"/>
        </w:rPr>
        <w:t>第一部分  投标</w:t>
      </w:r>
      <w:r>
        <w:rPr>
          <w:kern w:val="0"/>
        </w:rPr>
        <w:t>人须知</w:t>
      </w:r>
      <w:bookmarkEnd w:id="0"/>
      <w:bookmarkEnd w:id="4"/>
    </w:p>
    <w:p>
      <w:pPr>
        <w:pStyle w:val="37"/>
        <w:ind w:firstLine="562" w:firstLineChars="200"/>
        <w:rPr>
          <w:b/>
          <w:sz w:val="28"/>
          <w:szCs w:val="28"/>
        </w:rPr>
      </w:pPr>
      <w:r>
        <w:rPr>
          <w:rFonts w:hint="eastAsia"/>
          <w:b/>
          <w:sz w:val="28"/>
          <w:szCs w:val="28"/>
        </w:rPr>
        <w:t>一、</w:t>
      </w:r>
      <w:r>
        <w:rPr>
          <w:rFonts w:hint="eastAsia" w:ascii="宋体" w:hAnsi="宋体"/>
          <w:b/>
          <w:bCs/>
          <w:kern w:val="0"/>
          <w:sz w:val="28"/>
          <w:szCs w:val="28"/>
        </w:rPr>
        <w:t>投标</w:t>
      </w:r>
      <w:r>
        <w:rPr>
          <w:rFonts w:ascii="宋体" w:hAnsi="宋体"/>
          <w:b/>
          <w:bCs/>
          <w:kern w:val="0"/>
          <w:sz w:val="28"/>
          <w:szCs w:val="28"/>
        </w:rPr>
        <w:t>人须知前附表</w:t>
      </w:r>
    </w:p>
    <w:p>
      <w:pPr>
        <w:pStyle w:val="37"/>
        <w:ind w:firstLine="480" w:firstLineChars="200"/>
        <w:rPr>
          <w:sz w:val="24"/>
        </w:rPr>
      </w:pPr>
      <w:r>
        <w:rPr>
          <w:rFonts w:hint="eastAsia"/>
          <w:sz w:val="24"/>
        </w:rPr>
        <w:t>（一）</w:t>
      </w:r>
      <w:r>
        <w:rPr>
          <w:sz w:val="24"/>
        </w:rPr>
        <w:t>本《</w:t>
      </w:r>
      <w:r>
        <w:rPr>
          <w:rFonts w:hint="eastAsia"/>
          <w:sz w:val="24"/>
        </w:rPr>
        <w:t>投标</w:t>
      </w:r>
      <w:r>
        <w:rPr>
          <w:sz w:val="24"/>
        </w:rPr>
        <w:t>人须知前附表》是对《</w:t>
      </w:r>
      <w:r>
        <w:rPr>
          <w:rFonts w:hint="eastAsia"/>
          <w:sz w:val="24"/>
        </w:rPr>
        <w:t>投标</w:t>
      </w:r>
      <w:r>
        <w:rPr>
          <w:sz w:val="24"/>
        </w:rPr>
        <w:t>人须知》的具体补充和修改，如有矛盾，应以本《</w:t>
      </w:r>
      <w:r>
        <w:rPr>
          <w:rFonts w:hint="eastAsia"/>
          <w:sz w:val="24"/>
        </w:rPr>
        <w:t>投标</w:t>
      </w:r>
      <w:r>
        <w:rPr>
          <w:sz w:val="24"/>
        </w:rPr>
        <w:t>人须知前附表》为准。</w:t>
      </w:r>
    </w:p>
    <w:tbl>
      <w:tblPr>
        <w:tblStyle w:val="20"/>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8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66" w:type="dxa"/>
            <w:vAlign w:val="center"/>
          </w:tcPr>
          <w:p>
            <w:pPr>
              <w:jc w:val="center"/>
              <w:rPr>
                <w:rFonts w:ascii="宋体" w:hAnsi="宋体" w:cs="宋体"/>
                <w:b/>
                <w:sz w:val="24"/>
              </w:rPr>
            </w:pPr>
            <w:r>
              <w:rPr>
                <w:rFonts w:hint="eastAsia" w:ascii="宋体" w:hAnsi="宋体" w:cs="宋体"/>
                <w:b/>
                <w:sz w:val="24"/>
              </w:rPr>
              <w:t>序号</w:t>
            </w:r>
          </w:p>
        </w:tc>
        <w:tc>
          <w:tcPr>
            <w:tcW w:w="2389" w:type="dxa"/>
            <w:vAlign w:val="center"/>
          </w:tcPr>
          <w:p>
            <w:pPr>
              <w:jc w:val="center"/>
              <w:rPr>
                <w:rFonts w:ascii="宋体" w:hAnsi="宋体" w:cs="宋体"/>
                <w:b/>
                <w:sz w:val="24"/>
              </w:rPr>
            </w:pPr>
            <w:r>
              <w:rPr>
                <w:rFonts w:hint="eastAsia" w:ascii="宋体" w:hAnsi="宋体" w:cs="宋体"/>
                <w:b/>
                <w:sz w:val="24"/>
              </w:rPr>
              <w:t>内容</w:t>
            </w:r>
          </w:p>
        </w:tc>
        <w:tc>
          <w:tcPr>
            <w:tcW w:w="6090" w:type="dxa"/>
            <w:vAlign w:val="center"/>
          </w:tcPr>
          <w:p>
            <w:pPr>
              <w:pStyle w:val="44"/>
              <w:widowControl w:val="0"/>
              <w:spacing w:before="0" w:beforeAutospacing="0" w:after="0" w:afterAutospacing="0"/>
              <w:rPr>
                <w:rFonts w:cs="宋体"/>
                <w:bCs w:val="0"/>
                <w:kern w:val="2"/>
                <w:sz w:val="24"/>
                <w:szCs w:val="20"/>
              </w:rPr>
            </w:pPr>
            <w:r>
              <w:rPr>
                <w:rFonts w:hint="eastAsia" w:cs="宋体"/>
                <w:bCs w:val="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66" w:type="dxa"/>
            <w:vAlign w:val="center"/>
          </w:tcPr>
          <w:p>
            <w:pPr>
              <w:jc w:val="right"/>
              <w:rPr>
                <w:rFonts w:ascii="宋体" w:hAnsi="宋体" w:cs="宋体"/>
                <w:color w:val="000000"/>
                <w:sz w:val="22"/>
                <w:szCs w:val="22"/>
              </w:rPr>
            </w:pPr>
            <w:r>
              <w:rPr>
                <w:rFonts w:hint="eastAsia"/>
                <w:color w:val="000000"/>
                <w:sz w:val="22"/>
                <w:szCs w:val="22"/>
              </w:rPr>
              <w:t>1</w:t>
            </w:r>
          </w:p>
        </w:tc>
        <w:tc>
          <w:tcPr>
            <w:tcW w:w="2389" w:type="dxa"/>
            <w:vAlign w:val="center"/>
          </w:tcPr>
          <w:p>
            <w:pPr>
              <w:jc w:val="center"/>
              <w:rPr>
                <w:rFonts w:ascii="宋体" w:hAnsi="宋体" w:cs="宋体"/>
                <w:bCs/>
                <w:sz w:val="24"/>
              </w:rPr>
            </w:pPr>
            <w:r>
              <w:rPr>
                <w:rFonts w:hint="eastAsia" w:ascii="宋体" w:hAnsi="宋体" w:cs="宋体"/>
                <w:bCs/>
                <w:sz w:val="24"/>
              </w:rPr>
              <w:t>采购人</w:t>
            </w:r>
          </w:p>
        </w:tc>
        <w:tc>
          <w:tcPr>
            <w:tcW w:w="6090" w:type="dxa"/>
            <w:vAlign w:val="center"/>
          </w:tcPr>
          <w:p>
            <w:pPr>
              <w:pStyle w:val="44"/>
              <w:widowControl w:val="0"/>
              <w:spacing w:before="0" w:beforeAutospacing="0" w:after="0" w:afterAutospacing="0"/>
              <w:jc w:val="both"/>
              <w:rPr>
                <w:rFonts w:hint="eastAsia" w:eastAsia="宋体" w:cs="宋体"/>
                <w:b w:val="0"/>
                <w:bCs w:val="0"/>
                <w:kern w:val="2"/>
                <w:sz w:val="24"/>
                <w:szCs w:val="20"/>
                <w:lang w:eastAsia="zh-CN"/>
              </w:rPr>
            </w:pPr>
            <w:r>
              <w:rPr>
                <w:rFonts w:hint="eastAsia" w:cs="宋体"/>
                <w:b w:val="0"/>
                <w:bCs w:val="0"/>
                <w:sz w:val="24"/>
                <w:szCs w:val="18"/>
              </w:rPr>
              <w:t>淮北市</w:t>
            </w:r>
            <w:r>
              <w:rPr>
                <w:rFonts w:hint="eastAsia" w:cs="宋体"/>
                <w:b w:val="0"/>
                <w:bCs w:val="0"/>
                <w:sz w:val="24"/>
                <w:szCs w:val="18"/>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66" w:type="dxa"/>
            <w:vAlign w:val="center"/>
          </w:tcPr>
          <w:p>
            <w:pPr>
              <w:jc w:val="right"/>
              <w:rPr>
                <w:rFonts w:ascii="宋体" w:hAnsi="宋体" w:cs="宋体"/>
                <w:color w:val="000000"/>
                <w:sz w:val="22"/>
                <w:szCs w:val="22"/>
              </w:rPr>
            </w:pPr>
            <w:r>
              <w:rPr>
                <w:rFonts w:hint="eastAsia"/>
                <w:color w:val="000000"/>
                <w:sz w:val="22"/>
                <w:szCs w:val="22"/>
              </w:rPr>
              <w:t>2</w:t>
            </w:r>
          </w:p>
        </w:tc>
        <w:tc>
          <w:tcPr>
            <w:tcW w:w="2389" w:type="dxa"/>
            <w:vAlign w:val="center"/>
          </w:tcPr>
          <w:p>
            <w:pPr>
              <w:jc w:val="center"/>
              <w:rPr>
                <w:rFonts w:ascii="宋体" w:hAnsi="宋体" w:cs="宋体"/>
                <w:bCs/>
                <w:sz w:val="24"/>
              </w:rPr>
            </w:pPr>
            <w:r>
              <w:rPr>
                <w:rFonts w:hint="eastAsia" w:ascii="宋体" w:hAnsi="宋体" w:cs="宋体"/>
                <w:bCs/>
                <w:sz w:val="24"/>
              </w:rPr>
              <w:t>出资人</w:t>
            </w:r>
          </w:p>
        </w:tc>
        <w:tc>
          <w:tcPr>
            <w:tcW w:w="6090" w:type="dxa"/>
            <w:vAlign w:val="center"/>
          </w:tcPr>
          <w:p>
            <w:pPr>
              <w:pStyle w:val="44"/>
              <w:widowControl w:val="0"/>
              <w:spacing w:before="0" w:beforeAutospacing="0" w:after="0" w:afterAutospacing="0"/>
              <w:jc w:val="both"/>
              <w:rPr>
                <w:rFonts w:cs="宋体"/>
                <w:b w:val="0"/>
                <w:bCs w:val="0"/>
                <w:sz w:val="24"/>
                <w:szCs w:val="18"/>
              </w:rPr>
            </w:pPr>
            <w:r>
              <w:rPr>
                <w:rFonts w:hint="eastAsia" w:cs="宋体"/>
                <w:b w:val="0"/>
                <w:bCs w:val="0"/>
                <w:sz w:val="24"/>
                <w:szCs w:val="18"/>
              </w:rPr>
              <w:t>淮北市</w:t>
            </w:r>
            <w:r>
              <w:rPr>
                <w:rFonts w:hint="eastAsia" w:cs="宋体"/>
                <w:b w:val="0"/>
                <w:bCs w:val="0"/>
                <w:sz w:val="24"/>
                <w:szCs w:val="18"/>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66" w:type="dxa"/>
            <w:vAlign w:val="center"/>
          </w:tcPr>
          <w:p>
            <w:pPr>
              <w:jc w:val="right"/>
              <w:rPr>
                <w:rFonts w:ascii="宋体" w:hAnsi="宋体" w:cs="宋体"/>
                <w:color w:val="000000"/>
                <w:sz w:val="22"/>
                <w:szCs w:val="22"/>
              </w:rPr>
            </w:pPr>
            <w:r>
              <w:rPr>
                <w:rFonts w:hint="eastAsia"/>
                <w:color w:val="000000"/>
                <w:sz w:val="22"/>
                <w:szCs w:val="22"/>
              </w:rPr>
              <w:t>3</w:t>
            </w:r>
          </w:p>
        </w:tc>
        <w:tc>
          <w:tcPr>
            <w:tcW w:w="2389" w:type="dxa"/>
            <w:vAlign w:val="center"/>
          </w:tcPr>
          <w:p>
            <w:pPr>
              <w:jc w:val="center"/>
              <w:rPr>
                <w:rFonts w:ascii="宋体" w:hAnsi="宋体" w:cs="宋体"/>
                <w:sz w:val="24"/>
              </w:rPr>
            </w:pPr>
            <w:r>
              <w:rPr>
                <w:rFonts w:hint="eastAsia" w:ascii="宋体" w:hAnsi="宋体" w:cs="宋体"/>
                <w:sz w:val="24"/>
              </w:rPr>
              <w:t>项目名称</w:t>
            </w:r>
          </w:p>
        </w:tc>
        <w:tc>
          <w:tcPr>
            <w:tcW w:w="6090" w:type="dxa"/>
            <w:vAlign w:val="center"/>
          </w:tcPr>
          <w:p>
            <w:pPr>
              <w:pStyle w:val="44"/>
              <w:widowControl w:val="0"/>
              <w:spacing w:before="0" w:beforeAutospacing="0" w:after="0" w:afterAutospacing="0"/>
              <w:jc w:val="both"/>
              <w:rPr>
                <w:rFonts w:hint="eastAsia" w:eastAsia="宋体" w:cs="宋体"/>
                <w:b w:val="0"/>
                <w:bCs w:val="0"/>
                <w:sz w:val="24"/>
                <w:szCs w:val="18"/>
                <w:lang w:eastAsia="zh-CN"/>
              </w:rPr>
            </w:pPr>
            <w:r>
              <w:rPr>
                <w:rFonts w:hint="eastAsia" w:cs="宋体"/>
                <w:b w:val="0"/>
                <w:bCs w:val="0"/>
                <w:kern w:val="2"/>
                <w:sz w:val="24"/>
                <w:szCs w:val="24"/>
              </w:rPr>
              <w:t>淮北市</w:t>
            </w:r>
            <w:r>
              <w:rPr>
                <w:rFonts w:hint="eastAsia" w:cs="宋体"/>
                <w:b w:val="0"/>
                <w:bCs w:val="0"/>
                <w:kern w:val="2"/>
                <w:sz w:val="24"/>
                <w:szCs w:val="24"/>
                <w:lang w:eastAsia="zh-CN"/>
              </w:rPr>
              <w:t>卫生健康委核酸检测能力提升及定点医院设置设备</w:t>
            </w:r>
            <w:r>
              <w:rPr>
                <w:rFonts w:hint="eastAsia" w:cs="宋体"/>
                <w:b w:val="0"/>
                <w:bCs w:val="0"/>
                <w:kern w:val="2"/>
                <w:sz w:val="24"/>
                <w:szCs w:val="24"/>
              </w:rPr>
              <w:t>采购项目</w:t>
            </w:r>
            <w:r>
              <w:rPr>
                <w:rFonts w:hint="eastAsia" w:cs="宋体"/>
                <w:b w:val="0"/>
                <w:bCs w:val="0"/>
                <w:kern w:val="2"/>
                <w:sz w:val="24"/>
                <w:szCs w:val="24"/>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66" w:type="dxa"/>
            <w:vAlign w:val="center"/>
          </w:tcPr>
          <w:p>
            <w:pPr>
              <w:jc w:val="right"/>
              <w:rPr>
                <w:rFonts w:ascii="宋体" w:hAnsi="宋体" w:cs="宋体"/>
                <w:color w:val="000000"/>
                <w:sz w:val="22"/>
                <w:szCs w:val="22"/>
              </w:rPr>
            </w:pPr>
            <w:r>
              <w:rPr>
                <w:rFonts w:hint="eastAsia"/>
                <w:color w:val="000000"/>
                <w:sz w:val="22"/>
                <w:szCs w:val="22"/>
              </w:rPr>
              <w:t>4</w:t>
            </w:r>
          </w:p>
        </w:tc>
        <w:tc>
          <w:tcPr>
            <w:tcW w:w="2389" w:type="dxa"/>
            <w:vAlign w:val="center"/>
          </w:tcPr>
          <w:p>
            <w:pPr>
              <w:jc w:val="center"/>
              <w:rPr>
                <w:rFonts w:ascii="宋体" w:hAnsi="宋体" w:cs="宋体"/>
                <w:sz w:val="24"/>
              </w:rPr>
            </w:pPr>
            <w:r>
              <w:rPr>
                <w:rFonts w:hint="eastAsia" w:ascii="宋体" w:hAnsi="宋体" w:cs="宋体"/>
                <w:sz w:val="24"/>
              </w:rPr>
              <w:t>项目编号</w:t>
            </w:r>
          </w:p>
        </w:tc>
        <w:tc>
          <w:tcPr>
            <w:tcW w:w="6090" w:type="dxa"/>
            <w:vAlign w:val="center"/>
          </w:tcPr>
          <w:p>
            <w:pPr>
              <w:pStyle w:val="44"/>
              <w:widowControl w:val="0"/>
              <w:spacing w:before="0" w:beforeAutospacing="0" w:after="0" w:afterAutospacing="0"/>
              <w:jc w:val="both"/>
              <w:rPr>
                <w:rFonts w:hint="default" w:eastAsia="宋体" w:cs="宋体"/>
                <w:b w:val="0"/>
                <w:bCs w:val="0"/>
                <w:sz w:val="24"/>
                <w:szCs w:val="18"/>
                <w:lang w:val="en-US" w:eastAsia="zh-CN"/>
              </w:rPr>
            </w:pPr>
            <w:r>
              <w:rPr>
                <w:rFonts w:hint="eastAsia"/>
                <w:sz w:val="24"/>
              </w:rPr>
              <w:t>HBCR</w:t>
            </w:r>
            <w:r>
              <w:rPr>
                <w:sz w:val="24"/>
              </w:rPr>
              <w:t>—</w:t>
            </w:r>
            <w:r>
              <w:rPr>
                <w:rFonts w:hint="eastAsia"/>
                <w:sz w:val="24"/>
              </w:rPr>
              <w:t>2021001</w:t>
            </w:r>
            <w:r>
              <w:rPr>
                <w:rFonts w:hint="eastAsia"/>
                <w:sz w:val="24"/>
                <w:lang w:val="en-US" w:eastAsia="zh-CN"/>
              </w:rPr>
              <w:t>SB-2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66" w:type="dxa"/>
            <w:vAlign w:val="center"/>
          </w:tcPr>
          <w:p>
            <w:pPr>
              <w:jc w:val="right"/>
              <w:rPr>
                <w:rFonts w:ascii="宋体" w:hAnsi="宋体" w:cs="宋体"/>
                <w:color w:val="000000"/>
                <w:sz w:val="22"/>
                <w:szCs w:val="22"/>
              </w:rPr>
            </w:pPr>
            <w:r>
              <w:rPr>
                <w:rFonts w:hint="eastAsia"/>
                <w:color w:val="000000"/>
                <w:sz w:val="22"/>
                <w:szCs w:val="22"/>
              </w:rPr>
              <w:t>5</w:t>
            </w:r>
          </w:p>
        </w:tc>
        <w:tc>
          <w:tcPr>
            <w:tcW w:w="2389" w:type="dxa"/>
            <w:vAlign w:val="center"/>
          </w:tcPr>
          <w:p>
            <w:pPr>
              <w:jc w:val="center"/>
              <w:rPr>
                <w:rFonts w:ascii="宋体" w:hAnsi="宋体" w:cs="宋体"/>
                <w:sz w:val="24"/>
              </w:rPr>
            </w:pPr>
            <w:r>
              <w:rPr>
                <w:rFonts w:hint="eastAsia"/>
                <w:sz w:val="24"/>
              </w:rPr>
              <w:t>招标形式</w:t>
            </w:r>
          </w:p>
        </w:tc>
        <w:tc>
          <w:tcPr>
            <w:tcW w:w="6090" w:type="dxa"/>
            <w:vAlign w:val="center"/>
          </w:tcPr>
          <w:p>
            <w:pPr>
              <w:pStyle w:val="44"/>
              <w:widowControl w:val="0"/>
              <w:spacing w:before="0" w:beforeAutospacing="0" w:after="0" w:afterAutospacing="0"/>
              <w:jc w:val="both"/>
              <w:rPr>
                <w:rFonts w:cs="宋体"/>
                <w:b w:val="0"/>
                <w:bCs w:val="0"/>
                <w:kern w:val="2"/>
                <w:sz w:val="24"/>
                <w:szCs w:val="20"/>
              </w:rPr>
            </w:pPr>
            <w:r>
              <w:rPr>
                <w:rFonts w:hint="eastAsia"/>
                <w:sz w:val="24"/>
              </w:rPr>
              <w:t>应急采购公开招标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66" w:type="dxa"/>
            <w:vAlign w:val="center"/>
          </w:tcPr>
          <w:p>
            <w:pPr>
              <w:jc w:val="right"/>
              <w:rPr>
                <w:rFonts w:ascii="宋体" w:hAnsi="宋体" w:cs="宋体"/>
                <w:color w:val="000000"/>
                <w:sz w:val="22"/>
                <w:szCs w:val="22"/>
              </w:rPr>
            </w:pPr>
            <w:r>
              <w:rPr>
                <w:rFonts w:hint="eastAsia"/>
                <w:color w:val="000000"/>
                <w:sz w:val="22"/>
                <w:szCs w:val="22"/>
              </w:rPr>
              <w:t>6</w:t>
            </w:r>
          </w:p>
        </w:tc>
        <w:tc>
          <w:tcPr>
            <w:tcW w:w="2389" w:type="dxa"/>
          </w:tcPr>
          <w:p>
            <w:pPr>
              <w:spacing w:line="500" w:lineRule="exact"/>
              <w:jc w:val="center"/>
              <w:rPr>
                <w:rFonts w:ascii="宋体" w:hAnsi="宋体" w:cs="宋体"/>
                <w:sz w:val="24"/>
                <w:lang w:val="zh-CN"/>
              </w:rPr>
            </w:pPr>
            <w:r>
              <w:rPr>
                <w:rFonts w:hint="eastAsia" w:ascii="宋体" w:hAnsi="宋体" w:cs="宋体"/>
                <w:sz w:val="24"/>
              </w:rPr>
              <w:t>包别划分</w:t>
            </w:r>
          </w:p>
        </w:tc>
        <w:tc>
          <w:tcPr>
            <w:tcW w:w="6090" w:type="dxa"/>
            <w:vAlign w:val="center"/>
          </w:tcPr>
          <w:p>
            <w:pPr>
              <w:spacing w:line="500" w:lineRule="exact"/>
              <w:rPr>
                <w:rFonts w:ascii="宋体" w:hAnsi="宋体" w:cs="宋体"/>
                <w:bCs/>
                <w:sz w:val="24"/>
              </w:rPr>
            </w:pPr>
            <w:r>
              <w:rPr>
                <w:rFonts w:hint="eastAsia" w:cs="宋体"/>
                <w:b w:val="0"/>
                <w:bCs w:val="0"/>
                <w:kern w:val="2"/>
                <w:sz w:val="24"/>
                <w:szCs w:val="24"/>
                <w:lang w:eastAsia="zh-CN"/>
              </w:rPr>
              <w:t>核酸检测能力提升设备分</w:t>
            </w:r>
            <w:r>
              <w:rPr>
                <w:rFonts w:hint="eastAsia" w:cs="宋体"/>
                <w:b w:val="0"/>
                <w:bCs w:val="0"/>
                <w:kern w:val="2"/>
                <w:sz w:val="24"/>
                <w:szCs w:val="24"/>
                <w:lang w:val="en-US" w:eastAsia="zh-CN"/>
              </w:rPr>
              <w:t>1个包</w:t>
            </w:r>
            <w:r>
              <w:rPr>
                <w:rFonts w:hint="eastAsia" w:ascii="宋体" w:hAnsi="宋体" w:cs="宋体"/>
                <w:sz w:val="24"/>
                <w:lang w:eastAsia="zh-CN"/>
              </w:rPr>
              <w:t>、</w:t>
            </w:r>
            <w:r>
              <w:rPr>
                <w:rFonts w:hint="eastAsia" w:cs="宋体"/>
                <w:b w:val="0"/>
                <w:bCs w:val="0"/>
                <w:kern w:val="2"/>
                <w:sz w:val="24"/>
                <w:szCs w:val="24"/>
                <w:lang w:eastAsia="zh-CN"/>
              </w:rPr>
              <w:t>定点医院设置设备</w:t>
            </w:r>
            <w:r>
              <w:rPr>
                <w:rFonts w:hint="eastAsia" w:cs="宋体"/>
                <w:b w:val="0"/>
                <w:bCs w:val="0"/>
                <w:kern w:val="2"/>
                <w:sz w:val="24"/>
                <w:szCs w:val="24"/>
                <w:lang w:val="en-US" w:eastAsia="zh-CN"/>
              </w:rPr>
              <w:t>1个包</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66" w:type="dxa"/>
            <w:vAlign w:val="center"/>
          </w:tcPr>
          <w:p>
            <w:pPr>
              <w:jc w:val="right"/>
              <w:rPr>
                <w:rFonts w:ascii="宋体" w:hAnsi="宋体" w:cs="宋体"/>
                <w:color w:val="000000"/>
                <w:sz w:val="22"/>
                <w:szCs w:val="22"/>
              </w:rPr>
            </w:pPr>
            <w:r>
              <w:rPr>
                <w:rFonts w:hint="eastAsia"/>
                <w:color w:val="000000"/>
                <w:sz w:val="22"/>
                <w:szCs w:val="22"/>
              </w:rPr>
              <w:t>7</w:t>
            </w:r>
          </w:p>
        </w:tc>
        <w:tc>
          <w:tcPr>
            <w:tcW w:w="2389" w:type="dxa"/>
            <w:vAlign w:val="center"/>
          </w:tcPr>
          <w:p>
            <w:pPr>
              <w:spacing w:line="500" w:lineRule="exact"/>
              <w:jc w:val="center"/>
              <w:rPr>
                <w:rFonts w:ascii="宋体" w:hAnsi="宋体" w:cs="宋体"/>
                <w:sz w:val="24"/>
              </w:rPr>
            </w:pPr>
            <w:r>
              <w:rPr>
                <w:rFonts w:hint="eastAsia" w:ascii="宋体" w:hAnsi="宋体" w:cs="宋体"/>
                <w:sz w:val="24"/>
                <w:lang w:val="zh-CN"/>
              </w:rPr>
              <w:t>付款方式</w:t>
            </w:r>
          </w:p>
        </w:tc>
        <w:tc>
          <w:tcPr>
            <w:tcW w:w="6090" w:type="dxa"/>
          </w:tcPr>
          <w:p>
            <w:pPr>
              <w:spacing w:line="360" w:lineRule="auto"/>
              <w:rPr>
                <w:rFonts w:ascii="宋体" w:hAnsi="宋体"/>
                <w:sz w:val="24"/>
                <w:szCs w:val="18"/>
              </w:rPr>
            </w:pPr>
            <w:r>
              <w:rPr>
                <w:rFonts w:hint="eastAsia" w:ascii="宋体" w:hAnsi="宋体" w:cs="宋体"/>
                <w:sz w:val="24"/>
              </w:rPr>
              <w:t>付款方式：</w:t>
            </w:r>
            <w:r>
              <w:rPr>
                <w:rFonts w:hint="eastAsia" w:ascii="宋体" w:hAnsi="宋体" w:cs="宋体"/>
                <w:sz w:val="24"/>
                <w:lang w:eastAsia="zh-CN"/>
              </w:rPr>
              <w:t>供货安装</w:t>
            </w:r>
            <w:r>
              <w:rPr>
                <w:rFonts w:hint="eastAsia" w:ascii="宋体" w:hAnsi="宋体"/>
                <w:sz w:val="24"/>
                <w:szCs w:val="18"/>
              </w:rPr>
              <w:t>验收合格后，支付合同价款的9</w:t>
            </w:r>
            <w:r>
              <w:rPr>
                <w:rFonts w:hint="eastAsia" w:ascii="宋体" w:hAnsi="宋体"/>
                <w:sz w:val="24"/>
                <w:szCs w:val="18"/>
                <w:lang w:val="en-US" w:eastAsia="zh-CN"/>
              </w:rPr>
              <w:t>0</w:t>
            </w:r>
            <w:r>
              <w:rPr>
                <w:rFonts w:hint="eastAsia" w:ascii="宋体" w:hAnsi="宋体"/>
                <w:sz w:val="24"/>
                <w:szCs w:val="18"/>
              </w:rPr>
              <w:t>％，余款在</w:t>
            </w:r>
            <w:r>
              <w:rPr>
                <w:rFonts w:hint="eastAsia"/>
                <w:sz w:val="24"/>
              </w:rPr>
              <w:t>质量保证期期满后</w:t>
            </w:r>
            <w:r>
              <w:rPr>
                <w:sz w:val="24"/>
              </w:rPr>
              <w:t>10</w:t>
            </w:r>
            <w:r>
              <w:rPr>
                <w:rFonts w:hint="eastAsia"/>
                <w:sz w:val="24"/>
              </w:rPr>
              <w:t>个工作日内无息支付。</w:t>
            </w:r>
          </w:p>
          <w:p>
            <w:pPr>
              <w:pStyle w:val="41"/>
              <w:spacing w:line="500" w:lineRule="exact"/>
              <w:rPr>
                <w:rFonts w:ascii="宋体" w:hAnsi="宋体" w:cs="宋体"/>
                <w:u w:val="single"/>
                <w:lang w:val="zh-CN"/>
              </w:rPr>
            </w:pPr>
            <w:r>
              <w:rPr>
                <w:rFonts w:hint="eastAsia" w:ascii="宋体" w:hAnsi="宋体"/>
                <w:b/>
                <w:bCs/>
                <w:szCs w:val="18"/>
              </w:rPr>
              <w:t>投标供应商提交的投标文件中如有关于付款条件的表述与招标文件规定不符，投标无效。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66" w:type="dxa"/>
            <w:vAlign w:val="center"/>
          </w:tcPr>
          <w:p>
            <w:pPr>
              <w:jc w:val="right"/>
              <w:rPr>
                <w:rFonts w:ascii="宋体" w:hAnsi="宋体" w:cs="宋体"/>
                <w:color w:val="000000"/>
                <w:sz w:val="22"/>
                <w:szCs w:val="22"/>
              </w:rPr>
            </w:pPr>
            <w:r>
              <w:rPr>
                <w:rFonts w:hint="eastAsia"/>
                <w:color w:val="000000"/>
                <w:sz w:val="22"/>
                <w:szCs w:val="22"/>
              </w:rPr>
              <w:t>8</w:t>
            </w:r>
          </w:p>
        </w:tc>
        <w:tc>
          <w:tcPr>
            <w:tcW w:w="2389" w:type="dxa"/>
            <w:vAlign w:val="center"/>
          </w:tcPr>
          <w:p>
            <w:pPr>
              <w:spacing w:line="500" w:lineRule="exact"/>
              <w:jc w:val="center"/>
              <w:rPr>
                <w:rFonts w:ascii="宋体" w:hAnsi="宋体" w:cs="宋体"/>
                <w:sz w:val="24"/>
              </w:rPr>
            </w:pPr>
            <w:r>
              <w:rPr>
                <w:rFonts w:hint="eastAsia" w:ascii="宋体" w:hAnsi="宋体" w:cs="宋体"/>
                <w:sz w:val="24"/>
              </w:rPr>
              <w:t>联合体投标</w:t>
            </w:r>
          </w:p>
        </w:tc>
        <w:tc>
          <w:tcPr>
            <w:tcW w:w="6090" w:type="dxa"/>
            <w:vAlign w:val="center"/>
          </w:tcPr>
          <w:p>
            <w:pPr>
              <w:spacing w:line="500" w:lineRule="exact"/>
              <w:rPr>
                <w:rFonts w:ascii="宋体" w:hAnsi="宋体" w:cs="宋体"/>
                <w:sz w:val="24"/>
              </w:rPr>
            </w:pPr>
            <w:r>
              <w:rPr>
                <w:rFonts w:hint="eastAsia" w:ascii="宋体" w:hAnsi="宋体" w:cs="宋体"/>
                <w:sz w:val="24"/>
              </w:rPr>
              <w:t>□</w:t>
            </w:r>
            <w:r>
              <w:rPr>
                <w:rFonts w:hint="eastAsia" w:ascii="宋体" w:hAnsi="宋体" w:cs="宋体"/>
                <w:sz w:val="24"/>
                <w:lang w:val="zh-CN"/>
              </w:rPr>
              <w:t xml:space="preserve">允许  </w:t>
            </w:r>
            <w:r>
              <w:rPr>
                <w:rFonts w:hint="eastAsia" w:ascii="宋体" w:hAnsi="宋体" w:cs="宋体"/>
                <w:b/>
                <w:bCs/>
                <w:sz w:val="24"/>
              </w:rPr>
              <w:sym w:font="Wingdings" w:char="F0FE"/>
            </w: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66" w:type="dxa"/>
            <w:vAlign w:val="center"/>
          </w:tcPr>
          <w:p>
            <w:pPr>
              <w:jc w:val="right"/>
              <w:rPr>
                <w:rFonts w:ascii="宋体" w:hAnsi="宋体" w:cs="宋体"/>
                <w:color w:val="000000"/>
                <w:sz w:val="22"/>
                <w:szCs w:val="22"/>
              </w:rPr>
            </w:pPr>
            <w:r>
              <w:rPr>
                <w:rFonts w:hint="eastAsia"/>
                <w:color w:val="000000"/>
                <w:sz w:val="22"/>
                <w:szCs w:val="22"/>
              </w:rPr>
              <w:t>9</w:t>
            </w:r>
          </w:p>
        </w:tc>
        <w:tc>
          <w:tcPr>
            <w:tcW w:w="2389" w:type="dxa"/>
            <w:vAlign w:val="center"/>
          </w:tcPr>
          <w:p>
            <w:pPr>
              <w:spacing w:line="500" w:lineRule="exact"/>
              <w:jc w:val="center"/>
              <w:rPr>
                <w:rFonts w:ascii="宋体" w:hAnsi="宋体" w:cs="宋体"/>
                <w:sz w:val="24"/>
              </w:rPr>
            </w:pPr>
            <w:r>
              <w:rPr>
                <w:rFonts w:hint="eastAsia" w:ascii="宋体" w:hAnsi="宋体" w:cs="宋体"/>
                <w:sz w:val="24"/>
              </w:rPr>
              <w:t>供货及安装地点</w:t>
            </w:r>
          </w:p>
        </w:tc>
        <w:tc>
          <w:tcPr>
            <w:tcW w:w="6090" w:type="dxa"/>
          </w:tcPr>
          <w:p>
            <w:pPr>
              <w:pStyle w:val="41"/>
              <w:spacing w:line="500" w:lineRule="exact"/>
              <w:rPr>
                <w:rFonts w:ascii="宋体" w:hAnsi="宋体" w:cs="宋体"/>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66" w:type="dxa"/>
            <w:vAlign w:val="center"/>
          </w:tcPr>
          <w:p>
            <w:pPr>
              <w:jc w:val="right"/>
              <w:rPr>
                <w:rFonts w:ascii="宋体" w:hAnsi="宋体" w:cs="宋体"/>
                <w:color w:val="000000"/>
                <w:sz w:val="22"/>
                <w:szCs w:val="22"/>
              </w:rPr>
            </w:pPr>
            <w:r>
              <w:rPr>
                <w:rFonts w:hint="eastAsia"/>
                <w:color w:val="000000"/>
                <w:sz w:val="22"/>
                <w:szCs w:val="22"/>
              </w:rPr>
              <w:t>10</w:t>
            </w:r>
          </w:p>
        </w:tc>
        <w:tc>
          <w:tcPr>
            <w:tcW w:w="2389" w:type="dxa"/>
            <w:vAlign w:val="center"/>
          </w:tcPr>
          <w:p>
            <w:pPr>
              <w:spacing w:line="500" w:lineRule="exact"/>
              <w:jc w:val="center"/>
              <w:rPr>
                <w:rFonts w:ascii="宋体" w:hAnsi="宋体" w:cs="宋体"/>
                <w:sz w:val="24"/>
              </w:rPr>
            </w:pPr>
            <w:r>
              <w:rPr>
                <w:rFonts w:hint="eastAsia" w:ascii="宋体" w:hAnsi="宋体" w:cs="宋体"/>
                <w:sz w:val="24"/>
                <w:szCs w:val="18"/>
              </w:rPr>
              <w:t>供货及安装期限</w:t>
            </w:r>
          </w:p>
        </w:tc>
        <w:tc>
          <w:tcPr>
            <w:tcW w:w="6090" w:type="dxa"/>
            <w:vAlign w:val="center"/>
          </w:tcPr>
          <w:p>
            <w:pPr>
              <w:autoSpaceDE w:val="0"/>
              <w:autoSpaceDN w:val="0"/>
              <w:adjustRightInd w:val="0"/>
              <w:spacing w:line="360" w:lineRule="auto"/>
              <w:jc w:val="left"/>
              <w:rPr>
                <w:rFonts w:hint="default" w:ascii="宋体" w:hAnsi="宋体" w:eastAsia="宋体" w:cs="宋体"/>
                <w:lang w:val="en-US" w:eastAsia="zh-CN"/>
              </w:rPr>
            </w:pPr>
            <w:r>
              <w:rPr>
                <w:rFonts w:hint="eastAsia" w:ascii="宋体" w:hAnsi="宋体"/>
                <w:sz w:val="24"/>
                <w:szCs w:val="18"/>
              </w:rPr>
              <w:t>签订供货合同后</w:t>
            </w:r>
            <w:r>
              <w:rPr>
                <w:rFonts w:hint="eastAsia" w:ascii="宋体" w:hAnsi="宋体"/>
                <w:b/>
                <w:bCs/>
                <w:sz w:val="24"/>
                <w:szCs w:val="18"/>
                <w:lang w:val="en-US" w:eastAsia="zh-CN"/>
              </w:rPr>
              <w:t>5日内</w:t>
            </w:r>
            <w:r>
              <w:rPr>
                <w:rFonts w:hint="eastAsia" w:ascii="宋体" w:hAnsi="宋体"/>
                <w:sz w:val="24"/>
                <w:szCs w:val="18"/>
              </w:rPr>
              <w:t>完成供货及安装调试。投标供应商也可根据自身情况报出合理的最短</w:t>
            </w:r>
            <w:r>
              <w:rPr>
                <w:rFonts w:hint="eastAsia" w:ascii="宋体" w:hAnsi="宋体"/>
                <w:sz w:val="24"/>
                <w:szCs w:val="18"/>
                <w:lang w:eastAsia="zh-CN"/>
              </w:rPr>
              <w:t>时间。</w:t>
            </w:r>
            <w:r>
              <w:rPr>
                <w:rFonts w:hint="eastAsia" w:ascii="黑体" w:hAnsi="黑体" w:eastAsia="黑体" w:cs="黑体"/>
                <w:b/>
                <w:bCs/>
                <w:sz w:val="24"/>
                <w:szCs w:val="18"/>
                <w:lang w:eastAsia="zh-CN"/>
              </w:rPr>
              <w:t>所有中标人要确保中标设备规定时间内</w:t>
            </w:r>
            <w:r>
              <w:rPr>
                <w:rFonts w:hint="eastAsia" w:ascii="黑体" w:hAnsi="黑体" w:eastAsia="黑体" w:cs="黑体"/>
                <w:b/>
                <w:bCs/>
                <w:sz w:val="24"/>
                <w:szCs w:val="18"/>
                <w:lang w:val="en-US" w:eastAsia="zh-CN"/>
              </w:rPr>
              <w:t>全部供货安装完成，不能按时完成供货安装，履约保证金不予退还。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66" w:type="dxa"/>
            <w:vAlign w:val="center"/>
          </w:tcPr>
          <w:p>
            <w:pPr>
              <w:jc w:val="right"/>
              <w:rPr>
                <w:rFonts w:ascii="宋体" w:hAnsi="宋体" w:cs="宋体"/>
                <w:color w:val="000000"/>
                <w:sz w:val="22"/>
                <w:szCs w:val="22"/>
              </w:rPr>
            </w:pPr>
            <w:r>
              <w:rPr>
                <w:rFonts w:hint="eastAsia"/>
                <w:color w:val="000000"/>
                <w:sz w:val="22"/>
                <w:szCs w:val="22"/>
              </w:rPr>
              <w:t>11</w:t>
            </w:r>
          </w:p>
        </w:tc>
        <w:tc>
          <w:tcPr>
            <w:tcW w:w="2389" w:type="dxa"/>
            <w:vAlign w:val="center"/>
          </w:tcPr>
          <w:p>
            <w:pPr>
              <w:spacing w:line="500" w:lineRule="exact"/>
              <w:jc w:val="center"/>
              <w:rPr>
                <w:rFonts w:ascii="宋体" w:hAnsi="宋体" w:cs="宋体"/>
                <w:sz w:val="24"/>
                <w:lang w:val="zh-CN"/>
              </w:rPr>
            </w:pPr>
            <w:r>
              <w:rPr>
                <w:rFonts w:hint="eastAsia" w:ascii="宋体" w:hAnsi="宋体" w:cs="宋体"/>
                <w:sz w:val="24"/>
                <w:lang w:val="zh-CN"/>
              </w:rPr>
              <w:t>免费质保期</w:t>
            </w:r>
          </w:p>
        </w:tc>
        <w:tc>
          <w:tcPr>
            <w:tcW w:w="6090" w:type="dxa"/>
            <w:vAlign w:val="center"/>
          </w:tcPr>
          <w:p>
            <w:pPr>
              <w:spacing w:line="500" w:lineRule="exact"/>
              <w:rPr>
                <w:rFonts w:ascii="宋体" w:hAnsi="宋体" w:cs="宋体"/>
                <w:sz w:val="24"/>
              </w:rPr>
            </w:pPr>
            <w:r>
              <w:rPr>
                <w:rFonts w:hint="eastAsia" w:ascii="宋体" w:hAnsi="宋体" w:cs="宋体"/>
                <w:sz w:val="24"/>
              </w:rPr>
              <w:t>最少1年，多于1年的期限自报。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66" w:type="dxa"/>
            <w:vAlign w:val="center"/>
          </w:tcPr>
          <w:p>
            <w:pPr>
              <w:jc w:val="right"/>
              <w:rPr>
                <w:rFonts w:hint="eastAsia" w:ascii="宋体" w:hAnsi="宋体" w:eastAsia="宋体" w:cs="宋体"/>
                <w:color w:val="000000"/>
                <w:sz w:val="22"/>
                <w:szCs w:val="22"/>
                <w:lang w:val="en-US" w:eastAsia="zh-CN"/>
              </w:rPr>
            </w:pPr>
            <w:r>
              <w:rPr>
                <w:rFonts w:hint="eastAsia"/>
                <w:color w:val="000000"/>
                <w:sz w:val="22"/>
                <w:szCs w:val="22"/>
              </w:rPr>
              <w:t>1</w:t>
            </w:r>
            <w:r>
              <w:rPr>
                <w:rFonts w:hint="eastAsia"/>
                <w:color w:val="000000"/>
                <w:sz w:val="22"/>
                <w:szCs w:val="22"/>
                <w:lang w:val="en-US" w:eastAsia="zh-CN"/>
              </w:rPr>
              <w:t>2</w:t>
            </w:r>
          </w:p>
        </w:tc>
        <w:tc>
          <w:tcPr>
            <w:tcW w:w="2389" w:type="dxa"/>
            <w:vAlign w:val="center"/>
          </w:tcPr>
          <w:p>
            <w:pPr>
              <w:spacing w:line="500" w:lineRule="exact"/>
              <w:jc w:val="center"/>
              <w:rPr>
                <w:rFonts w:ascii="宋体" w:hAnsi="宋体" w:cs="宋体"/>
                <w:sz w:val="24"/>
              </w:rPr>
            </w:pPr>
            <w:r>
              <w:rPr>
                <w:rFonts w:hint="eastAsia" w:ascii="宋体" w:hAnsi="宋体" w:cs="宋体"/>
                <w:bCs/>
                <w:sz w:val="24"/>
              </w:rPr>
              <w:t>答疑、澄清、变更或补充</w:t>
            </w:r>
          </w:p>
        </w:tc>
        <w:tc>
          <w:tcPr>
            <w:tcW w:w="6090" w:type="dxa"/>
            <w:vAlign w:val="center"/>
          </w:tcPr>
          <w:p>
            <w:pPr>
              <w:spacing w:line="500" w:lineRule="exact"/>
              <w:rPr>
                <w:rFonts w:ascii="宋体" w:hAnsi="宋体" w:cs="宋体"/>
                <w:bCs/>
                <w:sz w:val="24"/>
              </w:rPr>
            </w:pPr>
            <w:r>
              <w:rPr>
                <w:rFonts w:hint="eastAsia" w:ascii="宋体" w:hAnsi="宋体" w:cs="宋体"/>
                <w:b/>
                <w:sz w:val="24"/>
              </w:rPr>
              <w:t>投标供应商请注意：</w:t>
            </w:r>
            <w:r>
              <w:rPr>
                <w:rFonts w:hint="eastAsia" w:ascii="宋体" w:hAnsi="宋体" w:cs="宋体"/>
                <w:bCs/>
                <w:sz w:val="24"/>
              </w:rPr>
              <w:t>淮北市</w:t>
            </w:r>
            <w:r>
              <w:rPr>
                <w:rFonts w:hint="eastAsia" w:ascii="宋体" w:hAnsi="宋体" w:cs="宋体"/>
                <w:bCs/>
                <w:sz w:val="24"/>
                <w:lang w:eastAsia="zh-CN"/>
              </w:rPr>
              <w:t>卫生健康委</w:t>
            </w:r>
            <w:r>
              <w:rPr>
                <w:rFonts w:hint="eastAsia" w:ascii="宋体" w:hAnsi="宋体" w:cs="宋体"/>
                <w:bCs/>
                <w:sz w:val="24"/>
              </w:rPr>
              <w:t>对招标文件进行的答疑、澄清、变更或补充，将在网站上及时发布，该公告内容为招标文件的组成部分，对投标供应商具有同样约束力。投标供应商应主动上网查询。淮北市</w:t>
            </w:r>
            <w:r>
              <w:rPr>
                <w:rFonts w:hint="eastAsia" w:ascii="宋体" w:hAnsi="宋体" w:cs="宋体"/>
                <w:bCs/>
                <w:sz w:val="24"/>
                <w:lang w:eastAsia="zh-CN"/>
              </w:rPr>
              <w:t>卫生健康委</w:t>
            </w:r>
            <w:r>
              <w:rPr>
                <w:rFonts w:hint="eastAsia" w:ascii="宋体" w:hAnsi="宋体" w:cs="宋体"/>
                <w:bCs/>
                <w:sz w:val="24"/>
              </w:rPr>
              <w:t>不承担投标供应商未及时关注相关信息引发的相关责任。上述答疑、澄清、变更或补充在网站上发布。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66" w:type="dxa"/>
            <w:vAlign w:val="center"/>
          </w:tcPr>
          <w:p>
            <w:pPr>
              <w:jc w:val="right"/>
              <w:rPr>
                <w:rFonts w:hint="eastAsia" w:ascii="宋体" w:hAnsi="宋体" w:eastAsia="宋体" w:cs="宋体"/>
                <w:color w:val="000000"/>
                <w:sz w:val="22"/>
                <w:szCs w:val="22"/>
                <w:lang w:val="en-US" w:eastAsia="zh-CN"/>
              </w:rPr>
            </w:pPr>
            <w:r>
              <w:rPr>
                <w:rFonts w:hint="eastAsia"/>
                <w:color w:val="000000"/>
                <w:sz w:val="22"/>
                <w:szCs w:val="22"/>
              </w:rPr>
              <w:t>1</w:t>
            </w:r>
            <w:r>
              <w:rPr>
                <w:rFonts w:hint="eastAsia"/>
                <w:color w:val="000000"/>
                <w:sz w:val="22"/>
                <w:szCs w:val="22"/>
                <w:lang w:val="en-US" w:eastAsia="zh-CN"/>
              </w:rPr>
              <w:t>3</w:t>
            </w:r>
          </w:p>
        </w:tc>
        <w:tc>
          <w:tcPr>
            <w:tcW w:w="2389" w:type="dxa"/>
            <w:vAlign w:val="center"/>
          </w:tcPr>
          <w:p>
            <w:pPr>
              <w:spacing w:line="500" w:lineRule="exact"/>
              <w:jc w:val="center"/>
              <w:rPr>
                <w:rFonts w:ascii="宋体" w:hAnsi="宋体" w:cs="宋体"/>
                <w:bCs/>
                <w:sz w:val="24"/>
              </w:rPr>
            </w:pPr>
            <w:r>
              <w:rPr>
                <w:rFonts w:hint="eastAsia" w:ascii="宋体" w:hAnsi="宋体" w:cs="宋体"/>
                <w:bCs/>
                <w:sz w:val="24"/>
              </w:rPr>
              <w:t>勘察现场</w:t>
            </w:r>
          </w:p>
        </w:tc>
        <w:tc>
          <w:tcPr>
            <w:tcW w:w="6090" w:type="dxa"/>
            <w:vAlign w:val="center"/>
          </w:tcPr>
          <w:p>
            <w:pPr>
              <w:spacing w:line="500" w:lineRule="exact"/>
              <w:rPr>
                <w:rFonts w:ascii="宋体" w:hAnsi="宋体" w:cs="宋体"/>
                <w:bCs/>
                <w:sz w:val="24"/>
              </w:rPr>
            </w:pPr>
            <w:r>
              <w:rPr>
                <w:rFonts w:hint="eastAsia" w:ascii="宋体" w:hAnsi="宋体" w:cs="宋体"/>
                <w:b/>
                <w:bCs/>
                <w:sz w:val="24"/>
              </w:rPr>
              <w:sym w:font="Wingdings" w:char="F0FE"/>
            </w:r>
            <w:r>
              <w:rPr>
                <w:rFonts w:hint="eastAsia" w:ascii="宋体" w:hAnsi="宋体" w:cs="宋体"/>
                <w:bCs/>
                <w:sz w:val="24"/>
              </w:rPr>
              <w:t xml:space="preserve">自行勘察   </w:t>
            </w:r>
            <w:r>
              <w:rPr>
                <w:rFonts w:hint="eastAsia" w:ascii="宋体" w:hAnsi="宋体" w:cs="宋体"/>
                <w:sz w:val="24"/>
              </w:rPr>
              <w:t>□</w:t>
            </w:r>
            <w:r>
              <w:rPr>
                <w:rFonts w:hint="eastAsia" w:ascii="宋体" w:hAnsi="宋体" w:cs="宋体"/>
                <w:bCs/>
                <w:sz w:val="24"/>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66" w:type="dxa"/>
            <w:vAlign w:val="center"/>
          </w:tcPr>
          <w:p>
            <w:pPr>
              <w:jc w:val="right"/>
              <w:rPr>
                <w:rFonts w:hint="eastAsia" w:ascii="宋体" w:hAnsi="宋体" w:eastAsia="宋体" w:cs="宋体"/>
                <w:color w:val="000000"/>
                <w:sz w:val="22"/>
                <w:szCs w:val="22"/>
                <w:lang w:val="en-US" w:eastAsia="zh-CN"/>
              </w:rPr>
            </w:pPr>
            <w:r>
              <w:rPr>
                <w:rFonts w:hint="eastAsia"/>
                <w:color w:val="000000"/>
                <w:sz w:val="22"/>
                <w:szCs w:val="22"/>
              </w:rPr>
              <w:t>1</w:t>
            </w:r>
            <w:r>
              <w:rPr>
                <w:rFonts w:hint="eastAsia"/>
                <w:color w:val="000000"/>
                <w:sz w:val="22"/>
                <w:szCs w:val="22"/>
                <w:lang w:val="en-US" w:eastAsia="zh-CN"/>
              </w:rPr>
              <w:t>4</w:t>
            </w:r>
          </w:p>
        </w:tc>
        <w:tc>
          <w:tcPr>
            <w:tcW w:w="2389" w:type="dxa"/>
            <w:vAlign w:val="center"/>
          </w:tcPr>
          <w:p>
            <w:pPr>
              <w:spacing w:line="500" w:lineRule="exact"/>
              <w:jc w:val="center"/>
              <w:rPr>
                <w:rFonts w:ascii="宋体" w:hAnsi="宋体" w:cs="宋体"/>
                <w:sz w:val="24"/>
              </w:rPr>
            </w:pPr>
            <w:r>
              <w:rPr>
                <w:rFonts w:hint="eastAsia" w:ascii="宋体" w:hAnsi="宋体" w:cs="宋体"/>
                <w:sz w:val="24"/>
              </w:rPr>
              <w:t>投标文件份数及要求</w:t>
            </w:r>
          </w:p>
        </w:tc>
        <w:tc>
          <w:tcPr>
            <w:tcW w:w="6090" w:type="dxa"/>
            <w:vAlign w:val="center"/>
          </w:tcPr>
          <w:p>
            <w:pPr>
              <w:pStyle w:val="43"/>
              <w:snapToGrid w:val="0"/>
              <w:spacing w:line="300" w:lineRule="auto"/>
              <w:rPr>
                <w:rFonts w:ascii="宋体" w:hAnsi="宋体" w:cs="宋体"/>
                <w:sz w:val="24"/>
              </w:rPr>
            </w:pPr>
            <w:r>
              <w:rPr>
                <w:rFonts w:hint="eastAsia" w:ascii="宋体" w:hAnsi="宋体" w:cs="宋体"/>
                <w:sz w:val="24"/>
                <w:szCs w:val="24"/>
              </w:rPr>
              <w:t>投标文件：</w:t>
            </w:r>
            <w:r>
              <w:rPr>
                <w:rFonts w:hint="eastAsia" w:ascii="宋体" w:hAnsi="宋体" w:cs="宋体"/>
                <w:sz w:val="24"/>
                <w:szCs w:val="24"/>
                <w:lang w:eastAsia="zh-CN"/>
              </w:rPr>
              <w:t>纸质版</w:t>
            </w:r>
            <w:r>
              <w:rPr>
                <w:sz w:val="24"/>
              </w:rPr>
              <w:t>正本1份</w:t>
            </w:r>
            <w:r>
              <w:rPr>
                <w:rFonts w:hint="eastAsia"/>
                <w:sz w:val="24"/>
              </w:rPr>
              <w:t>，</w:t>
            </w:r>
            <w:r>
              <w:rPr>
                <w:sz w:val="24"/>
              </w:rPr>
              <w:t>副本</w:t>
            </w:r>
            <w:r>
              <w:rPr>
                <w:rFonts w:hint="eastAsia"/>
                <w:b/>
                <w:color w:val="auto"/>
                <w:sz w:val="24"/>
                <w:lang w:val="en-US" w:eastAsia="zh-CN"/>
              </w:rPr>
              <w:t>4</w:t>
            </w:r>
            <w:r>
              <w:rPr>
                <w:sz w:val="24"/>
              </w:rPr>
              <w:t>份，电子</w:t>
            </w:r>
            <w:r>
              <w:rPr>
                <w:rFonts w:hint="eastAsia"/>
                <w:sz w:val="24"/>
                <w:lang w:eastAsia="zh-CN"/>
              </w:rPr>
              <w:t>版</w:t>
            </w:r>
            <w:r>
              <w:rPr>
                <w:sz w:val="24"/>
              </w:rPr>
              <w:t>文件1份（U盘）</w:t>
            </w:r>
            <w:r>
              <w:rPr>
                <w:rFonts w:hint="eastAsia"/>
                <w:sz w:val="24"/>
                <w:lang w:eastAsia="zh-CN"/>
              </w:rPr>
              <w:t>，</w:t>
            </w:r>
            <w:r>
              <w:rPr>
                <w:rFonts w:hint="eastAsia"/>
                <w:sz w:val="24"/>
              </w:rPr>
              <w:t>密封提交</w:t>
            </w:r>
            <w:r>
              <w:rPr>
                <w:rFonts w:hint="eastAsia"/>
                <w:i/>
                <w:i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66" w:type="dxa"/>
            <w:vAlign w:val="center"/>
          </w:tcPr>
          <w:p>
            <w:pPr>
              <w:jc w:val="right"/>
              <w:rPr>
                <w:rFonts w:hint="eastAsia" w:ascii="宋体" w:hAnsi="宋体" w:eastAsia="宋体" w:cs="宋体"/>
                <w:color w:val="000000"/>
                <w:sz w:val="22"/>
                <w:szCs w:val="22"/>
                <w:lang w:eastAsia="zh-CN"/>
              </w:rPr>
            </w:pPr>
            <w:r>
              <w:rPr>
                <w:rFonts w:hint="eastAsia"/>
                <w:color w:val="000000"/>
                <w:sz w:val="22"/>
                <w:szCs w:val="22"/>
              </w:rPr>
              <w:t>1</w:t>
            </w:r>
            <w:r>
              <w:rPr>
                <w:rFonts w:hint="eastAsia"/>
                <w:color w:val="000000"/>
                <w:sz w:val="22"/>
                <w:szCs w:val="22"/>
                <w:lang w:val="en-US" w:eastAsia="zh-CN"/>
              </w:rPr>
              <w:t>5</w:t>
            </w:r>
          </w:p>
        </w:tc>
        <w:tc>
          <w:tcPr>
            <w:tcW w:w="2389" w:type="dxa"/>
            <w:vAlign w:val="center"/>
          </w:tcPr>
          <w:p>
            <w:pPr>
              <w:spacing w:line="500" w:lineRule="exact"/>
              <w:ind w:left="841" w:hanging="841"/>
              <w:jc w:val="center"/>
              <w:rPr>
                <w:rFonts w:ascii="宋体" w:hAnsi="宋体" w:cs="宋体"/>
                <w:sz w:val="24"/>
              </w:rPr>
            </w:pPr>
            <w:r>
              <w:rPr>
                <w:rFonts w:hint="eastAsia" w:ascii="宋体" w:hAnsi="宋体" w:cs="宋体"/>
                <w:sz w:val="24"/>
              </w:rPr>
              <w:t>投标时间及地点</w:t>
            </w:r>
          </w:p>
        </w:tc>
        <w:tc>
          <w:tcPr>
            <w:tcW w:w="6090" w:type="dxa"/>
            <w:vAlign w:val="center"/>
          </w:tcPr>
          <w:p>
            <w:pPr>
              <w:spacing w:line="500" w:lineRule="exact"/>
              <w:rPr>
                <w:rFonts w:ascii="宋体" w:hAnsi="宋体" w:cs="宋体"/>
                <w:sz w:val="24"/>
                <w:lang w:val="zh-CN"/>
              </w:rPr>
            </w:pPr>
            <w:r>
              <w:rPr>
                <w:rFonts w:hint="eastAsia" w:ascii="宋体" w:hAnsi="宋体" w:cs="宋体"/>
                <w:sz w:val="24"/>
              </w:rPr>
              <w:t>投标截止时间：</w:t>
            </w:r>
            <w:r>
              <w:rPr>
                <w:rFonts w:hint="eastAsia" w:ascii="宋体" w:hAnsi="宋体" w:cs="宋体"/>
                <w:sz w:val="24"/>
                <w:lang w:val="zh-CN"/>
              </w:rPr>
              <w:t>同开标时间，详见招标公告</w:t>
            </w:r>
          </w:p>
          <w:p>
            <w:pPr>
              <w:spacing w:line="500" w:lineRule="exact"/>
              <w:rPr>
                <w:rFonts w:ascii="宋体" w:hAnsi="宋体" w:cs="宋体"/>
                <w:bCs/>
                <w:sz w:val="24"/>
              </w:rPr>
            </w:pPr>
            <w:r>
              <w:rPr>
                <w:rFonts w:hint="eastAsia" w:ascii="宋体" w:hAnsi="宋体" w:cs="宋体"/>
                <w:sz w:val="24"/>
              </w:rPr>
              <w:t>投标文件递交地点：</w:t>
            </w:r>
            <w:r>
              <w:rPr>
                <w:rFonts w:hint="eastAsia" w:ascii="宋体" w:hAnsi="宋体" w:cs="宋体"/>
                <w:sz w:val="24"/>
                <w:lang w:val="zh-CN"/>
              </w:rPr>
              <w:t>同开标地点，详见招标公告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66" w:type="dxa"/>
            <w:vAlign w:val="center"/>
          </w:tcPr>
          <w:p>
            <w:pPr>
              <w:jc w:val="right"/>
              <w:rPr>
                <w:rFonts w:hint="eastAsia" w:ascii="宋体" w:hAnsi="宋体" w:eastAsia="宋体" w:cs="宋体"/>
                <w:color w:val="000000"/>
                <w:sz w:val="22"/>
                <w:szCs w:val="22"/>
                <w:lang w:eastAsia="zh-CN"/>
              </w:rPr>
            </w:pPr>
            <w:r>
              <w:rPr>
                <w:rFonts w:hint="eastAsia"/>
                <w:color w:val="000000"/>
                <w:sz w:val="22"/>
                <w:szCs w:val="22"/>
              </w:rPr>
              <w:t>1</w:t>
            </w:r>
            <w:r>
              <w:rPr>
                <w:rFonts w:hint="eastAsia"/>
                <w:color w:val="000000"/>
                <w:sz w:val="22"/>
                <w:szCs w:val="22"/>
                <w:lang w:val="en-US" w:eastAsia="zh-CN"/>
              </w:rPr>
              <w:t>6</w:t>
            </w:r>
          </w:p>
        </w:tc>
        <w:tc>
          <w:tcPr>
            <w:tcW w:w="2389" w:type="dxa"/>
            <w:vAlign w:val="center"/>
          </w:tcPr>
          <w:p>
            <w:pPr>
              <w:spacing w:line="500" w:lineRule="exact"/>
              <w:jc w:val="center"/>
              <w:rPr>
                <w:rFonts w:ascii="宋体" w:hAnsi="宋体" w:cs="宋体"/>
                <w:bCs/>
                <w:sz w:val="24"/>
              </w:rPr>
            </w:pPr>
            <w:r>
              <w:rPr>
                <w:rFonts w:hint="eastAsia" w:ascii="宋体" w:hAnsi="宋体" w:cs="宋体"/>
                <w:sz w:val="24"/>
              </w:rPr>
              <w:t>开标时间及地点</w:t>
            </w:r>
          </w:p>
        </w:tc>
        <w:tc>
          <w:tcPr>
            <w:tcW w:w="6090" w:type="dxa"/>
            <w:vAlign w:val="center"/>
          </w:tcPr>
          <w:p>
            <w:pPr>
              <w:spacing w:line="500" w:lineRule="exact"/>
              <w:rPr>
                <w:rFonts w:ascii="宋体" w:hAnsi="宋体" w:cs="宋体"/>
                <w:bCs/>
                <w:sz w:val="24"/>
                <w:u w:val="single"/>
              </w:rPr>
            </w:pPr>
            <w:r>
              <w:rPr>
                <w:rFonts w:hint="eastAsia" w:ascii="宋体" w:hAnsi="宋体" w:cs="宋体"/>
                <w:sz w:val="24"/>
              </w:rPr>
              <w:t>开标时间：</w:t>
            </w:r>
            <w:r>
              <w:rPr>
                <w:rFonts w:hint="eastAsia" w:ascii="宋体" w:hAnsi="宋体" w:cs="宋体"/>
                <w:sz w:val="24"/>
                <w:lang w:val="zh-CN"/>
              </w:rPr>
              <w:t>详见招标公告</w:t>
            </w:r>
          </w:p>
          <w:p>
            <w:pPr>
              <w:spacing w:line="500" w:lineRule="exact"/>
              <w:rPr>
                <w:rFonts w:ascii="宋体" w:hAnsi="宋体" w:cs="宋体"/>
                <w:sz w:val="24"/>
              </w:rPr>
            </w:pPr>
            <w:r>
              <w:rPr>
                <w:rFonts w:hint="eastAsia" w:ascii="宋体" w:hAnsi="宋体" w:cs="宋体"/>
                <w:sz w:val="24"/>
              </w:rPr>
              <w:t>开标地点：</w:t>
            </w:r>
            <w:r>
              <w:rPr>
                <w:rFonts w:hint="eastAsia" w:ascii="宋体" w:hAnsi="宋体" w:cs="宋体"/>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66" w:type="dxa"/>
            <w:vAlign w:val="center"/>
          </w:tcPr>
          <w:p>
            <w:pPr>
              <w:jc w:val="right"/>
              <w:rPr>
                <w:rFonts w:hint="eastAsia" w:ascii="宋体" w:hAnsi="宋体" w:eastAsia="宋体" w:cs="宋体"/>
                <w:color w:val="000000"/>
                <w:sz w:val="22"/>
                <w:szCs w:val="22"/>
                <w:lang w:eastAsia="zh-CN"/>
              </w:rPr>
            </w:pPr>
            <w:r>
              <w:rPr>
                <w:rFonts w:hint="eastAsia"/>
                <w:color w:val="000000"/>
                <w:sz w:val="22"/>
                <w:szCs w:val="22"/>
              </w:rPr>
              <w:t>1</w:t>
            </w:r>
            <w:r>
              <w:rPr>
                <w:rFonts w:hint="eastAsia"/>
                <w:color w:val="000000"/>
                <w:sz w:val="22"/>
                <w:szCs w:val="22"/>
                <w:lang w:val="en-US" w:eastAsia="zh-CN"/>
              </w:rPr>
              <w:t>7</w:t>
            </w:r>
          </w:p>
        </w:tc>
        <w:tc>
          <w:tcPr>
            <w:tcW w:w="2389" w:type="dxa"/>
            <w:vAlign w:val="center"/>
          </w:tcPr>
          <w:p>
            <w:pPr>
              <w:spacing w:line="500" w:lineRule="exact"/>
              <w:jc w:val="center"/>
              <w:rPr>
                <w:rFonts w:ascii="宋体" w:hAnsi="宋体" w:cs="宋体"/>
                <w:sz w:val="24"/>
              </w:rPr>
            </w:pPr>
            <w:r>
              <w:rPr>
                <w:rFonts w:hint="eastAsia" w:ascii="宋体" w:hAnsi="宋体" w:cs="宋体"/>
                <w:sz w:val="24"/>
              </w:rPr>
              <w:t>评标办法</w:t>
            </w:r>
          </w:p>
        </w:tc>
        <w:tc>
          <w:tcPr>
            <w:tcW w:w="6090" w:type="dxa"/>
            <w:vAlign w:val="center"/>
          </w:tcPr>
          <w:p>
            <w:pPr>
              <w:spacing w:line="500" w:lineRule="exact"/>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66" w:type="dxa"/>
            <w:vAlign w:val="center"/>
          </w:tcPr>
          <w:p>
            <w:pPr>
              <w:jc w:val="right"/>
              <w:rPr>
                <w:rFonts w:hint="eastAsia" w:ascii="宋体" w:hAnsi="宋体" w:eastAsia="宋体" w:cs="宋体"/>
                <w:color w:val="000000"/>
                <w:sz w:val="22"/>
                <w:szCs w:val="22"/>
                <w:lang w:eastAsia="zh-CN"/>
              </w:rPr>
            </w:pPr>
            <w:r>
              <w:rPr>
                <w:rFonts w:hint="eastAsia"/>
                <w:color w:val="000000"/>
                <w:sz w:val="22"/>
                <w:szCs w:val="22"/>
              </w:rPr>
              <w:t>1</w:t>
            </w:r>
            <w:r>
              <w:rPr>
                <w:rFonts w:hint="eastAsia"/>
                <w:color w:val="000000"/>
                <w:sz w:val="22"/>
                <w:szCs w:val="22"/>
                <w:lang w:val="en-US" w:eastAsia="zh-CN"/>
              </w:rPr>
              <w:t>8</w:t>
            </w:r>
          </w:p>
        </w:tc>
        <w:tc>
          <w:tcPr>
            <w:tcW w:w="2389" w:type="dxa"/>
            <w:vAlign w:val="center"/>
          </w:tcPr>
          <w:p>
            <w:pPr>
              <w:spacing w:line="500" w:lineRule="exact"/>
              <w:jc w:val="center"/>
              <w:rPr>
                <w:rFonts w:ascii="宋体" w:hAnsi="宋体" w:cs="宋体"/>
                <w:bCs/>
                <w:sz w:val="24"/>
              </w:rPr>
            </w:pPr>
            <w:r>
              <w:rPr>
                <w:rFonts w:hint="eastAsia" w:ascii="宋体" w:hAnsi="宋体" w:cs="宋体"/>
                <w:bCs/>
                <w:sz w:val="24"/>
              </w:rPr>
              <w:t>履约保证金</w:t>
            </w:r>
          </w:p>
        </w:tc>
        <w:tc>
          <w:tcPr>
            <w:tcW w:w="6090" w:type="dxa"/>
            <w:vAlign w:val="center"/>
          </w:tcPr>
          <w:p>
            <w:pPr>
              <w:spacing w:line="500" w:lineRule="exact"/>
              <w:rPr>
                <w:rFonts w:hint="eastAsia" w:eastAsia="宋体"/>
                <w:sz w:val="24"/>
                <w:szCs w:val="24"/>
                <w:lang w:val="en-US" w:eastAsia="zh-CN"/>
              </w:rPr>
            </w:pPr>
            <w:r>
              <w:rPr>
                <w:rFonts w:hint="eastAsia"/>
                <w:sz w:val="24"/>
                <w:szCs w:val="24"/>
                <w:lang w:eastAsia="zh-CN"/>
              </w:rPr>
              <w:t>投标人投标时需交纳设备预算额</w:t>
            </w:r>
            <w:r>
              <w:rPr>
                <w:rFonts w:hint="eastAsia"/>
                <w:sz w:val="24"/>
                <w:szCs w:val="24"/>
              </w:rPr>
              <w:t>的</w:t>
            </w:r>
            <w:r>
              <w:rPr>
                <w:rFonts w:hint="eastAsia"/>
                <w:b/>
                <w:bCs/>
                <w:sz w:val="24"/>
                <w:szCs w:val="24"/>
                <w:lang w:val="en-US" w:eastAsia="zh-CN"/>
              </w:rPr>
              <w:t>10</w:t>
            </w:r>
            <w:r>
              <w:rPr>
                <w:rFonts w:hint="eastAsia"/>
                <w:b/>
                <w:bCs/>
                <w:sz w:val="24"/>
                <w:szCs w:val="24"/>
              </w:rPr>
              <w:t>%</w:t>
            </w:r>
            <w:r>
              <w:rPr>
                <w:rFonts w:hint="eastAsia"/>
                <w:sz w:val="24"/>
                <w:szCs w:val="24"/>
                <w:lang w:eastAsia="zh-CN"/>
              </w:rPr>
              <w:t>作为</w:t>
            </w:r>
            <w:r>
              <w:rPr>
                <w:rFonts w:hint="eastAsia"/>
                <w:sz w:val="24"/>
                <w:szCs w:val="24"/>
              </w:rPr>
              <w:t>履约保证金，</w:t>
            </w:r>
            <w:r>
              <w:rPr>
                <w:rFonts w:hint="eastAsia"/>
                <w:sz w:val="24"/>
                <w:szCs w:val="24"/>
                <w:lang w:eastAsia="zh-CN"/>
              </w:rPr>
              <w:t>开标前没有交纳</w:t>
            </w:r>
            <w:r>
              <w:rPr>
                <w:rFonts w:hint="eastAsia"/>
                <w:sz w:val="24"/>
                <w:szCs w:val="24"/>
              </w:rPr>
              <w:t>履约保证金</w:t>
            </w:r>
            <w:r>
              <w:rPr>
                <w:rFonts w:hint="eastAsia"/>
                <w:sz w:val="24"/>
                <w:szCs w:val="24"/>
                <w:lang w:eastAsia="zh-CN"/>
              </w:rPr>
              <w:t>的视为无效投标。中标人</w:t>
            </w:r>
            <w:r>
              <w:rPr>
                <w:rFonts w:hint="eastAsia"/>
                <w:sz w:val="24"/>
                <w:szCs w:val="24"/>
              </w:rPr>
              <w:t>履约保证金期限至项目验收合格后无息退还。</w:t>
            </w:r>
            <w:r>
              <w:rPr>
                <w:rFonts w:hint="eastAsia"/>
                <w:sz w:val="24"/>
                <w:szCs w:val="24"/>
                <w:lang w:eastAsia="zh-CN"/>
              </w:rPr>
              <w:t>非中标单位至中标结果公示结束后，无息退还</w:t>
            </w:r>
            <w:r>
              <w:rPr>
                <w:rFonts w:hint="eastAsia"/>
                <w:sz w:val="24"/>
                <w:szCs w:val="24"/>
              </w:rPr>
              <w:t>履约保证金</w:t>
            </w:r>
            <w:r>
              <w:rPr>
                <w:rFonts w:hint="eastAsia"/>
                <w:sz w:val="24"/>
                <w:szCs w:val="24"/>
                <w:lang w:eastAsia="zh-CN"/>
              </w:rPr>
              <w:t>。</w:t>
            </w:r>
            <w:r>
              <w:rPr>
                <w:rFonts w:hint="eastAsia"/>
                <w:sz w:val="24"/>
                <w:szCs w:val="24"/>
                <w:lang w:val="en-US" w:eastAsia="zh-CN"/>
              </w:rPr>
              <w:t xml:space="preserve">  </w:t>
            </w:r>
            <w:r>
              <w:rPr>
                <w:rFonts w:hint="eastAsia"/>
                <w:b/>
                <w:bCs/>
                <w:sz w:val="24"/>
                <w:szCs w:val="24"/>
                <w:lang w:val="en-US" w:eastAsia="zh-CN"/>
              </w:rPr>
              <w:t>开标时无</w:t>
            </w:r>
            <w:r>
              <w:rPr>
                <w:rFonts w:hint="eastAsia" w:ascii="宋体" w:hAnsi="宋体" w:cs="宋体"/>
                <w:b/>
                <w:bCs/>
                <w:sz w:val="24"/>
              </w:rPr>
              <w:t>履约保证金</w:t>
            </w:r>
            <w:r>
              <w:rPr>
                <w:rFonts w:hint="eastAsia" w:ascii="宋体" w:hAnsi="宋体" w:cs="宋体"/>
                <w:b/>
                <w:bCs/>
                <w:sz w:val="24"/>
                <w:lang w:eastAsia="zh-CN"/>
              </w:rPr>
              <w:t>交纳凭证，其投标无效。</w:t>
            </w:r>
          </w:p>
          <w:p>
            <w:pPr>
              <w:spacing w:line="500" w:lineRule="exact"/>
              <w:rPr>
                <w:rFonts w:hint="eastAsia"/>
                <w:sz w:val="24"/>
                <w:szCs w:val="24"/>
              </w:rPr>
            </w:pPr>
            <w:r>
              <w:rPr>
                <w:rFonts w:hint="eastAsia"/>
                <w:sz w:val="24"/>
                <w:szCs w:val="24"/>
              </w:rPr>
              <w:t>收受方式为：</w:t>
            </w:r>
            <w:r>
              <w:rPr>
                <w:rFonts w:hint="eastAsia"/>
                <w:sz w:val="24"/>
                <w:szCs w:val="24"/>
              </w:rPr>
              <w:sym w:font="Wingdings" w:char="F0FE"/>
            </w:r>
            <w:r>
              <w:rPr>
                <w:rFonts w:hint="eastAsia"/>
                <w:sz w:val="24"/>
                <w:szCs w:val="24"/>
              </w:rPr>
              <w:t>转账/电汇，收受人为</w:t>
            </w:r>
            <w:r>
              <w:rPr>
                <w:rFonts w:hint="eastAsia"/>
                <w:sz w:val="24"/>
                <w:szCs w:val="24"/>
              </w:rPr>
              <w:sym w:font="Wingdings" w:char="00FE"/>
            </w:r>
            <w:r>
              <w:rPr>
                <w:rFonts w:hint="eastAsia"/>
                <w:sz w:val="24"/>
                <w:szCs w:val="24"/>
              </w:rPr>
              <w:t>采购人</w:t>
            </w:r>
          </w:p>
          <w:p>
            <w:pPr>
              <w:pStyle w:val="2"/>
              <w:rPr>
                <w:rFonts w:hint="eastAsia" w:ascii="宋体" w:hAnsi="宋体" w:eastAsia="宋体" w:cs="宋体"/>
                <w:b/>
                <w:bCs/>
                <w:sz w:val="24"/>
                <w:szCs w:val="24"/>
                <w:lang w:eastAsia="zh-CN"/>
              </w:rPr>
            </w:pPr>
            <w:r>
              <w:rPr>
                <w:rFonts w:hint="eastAsia" w:ascii="宋体" w:hAnsi="宋体" w:eastAsia="宋体" w:cs="宋体"/>
                <w:b/>
                <w:bCs/>
                <w:sz w:val="24"/>
                <w:szCs w:val="24"/>
              </w:rPr>
              <w:t>保证金</w:t>
            </w:r>
            <w:r>
              <w:rPr>
                <w:rFonts w:hint="eastAsia" w:ascii="宋体" w:hAnsi="宋体" w:eastAsia="宋体" w:cs="宋体"/>
                <w:b/>
                <w:bCs/>
                <w:sz w:val="24"/>
                <w:szCs w:val="24"/>
                <w:lang w:eastAsia="zh-CN"/>
              </w:rPr>
              <w:t>交款：单位名称：淮北市卫生健康委员会</w:t>
            </w:r>
            <w:r>
              <w:rPr>
                <w:rFonts w:hint="eastAsia" w:ascii="宋体" w:hAnsi="宋体" w:eastAsia="宋体" w:cs="宋体"/>
                <w:b/>
                <w:bCs/>
                <w:sz w:val="24"/>
                <w:szCs w:val="24"/>
                <w:lang w:val="en-US" w:eastAsia="zh-CN"/>
              </w:rPr>
              <w:t xml:space="preserve">               </w:t>
            </w:r>
          </w:p>
          <w:p>
            <w:pPr>
              <w:rPr>
                <w:rFonts w:hint="default"/>
                <w:lang w:val="en-US" w:eastAsia="zh-CN"/>
              </w:rPr>
            </w:pPr>
            <w:r>
              <w:rPr>
                <w:rFonts w:hint="eastAsia" w:ascii="宋体" w:hAnsi="宋体" w:eastAsia="宋体" w:cs="宋体"/>
                <w:b/>
                <w:bCs/>
                <w:sz w:val="24"/>
                <w:szCs w:val="24"/>
                <w:lang w:eastAsia="zh-CN"/>
              </w:rPr>
              <w:t>帐号：</w:t>
            </w:r>
            <w:r>
              <w:rPr>
                <w:rFonts w:hint="eastAsia" w:ascii="宋体" w:hAnsi="宋体" w:eastAsia="宋体" w:cs="宋体"/>
                <w:b/>
                <w:bCs/>
                <w:sz w:val="24"/>
                <w:szCs w:val="24"/>
                <w:lang w:val="en-US" w:eastAsia="zh-CN"/>
              </w:rPr>
              <w:t>9558</w:t>
            </w:r>
            <w:r>
              <w:rPr>
                <w:rFonts w:hint="eastAsia" w:ascii="宋体" w:hAnsi="宋体" w:cs="宋体"/>
                <w:b/>
                <w:bCs/>
                <w:sz w:val="24"/>
                <w:szCs w:val="24"/>
                <w:lang w:val="en-US" w:eastAsia="zh-CN"/>
              </w:rPr>
              <w:t>8</w:t>
            </w:r>
            <w:r>
              <w:rPr>
                <w:rFonts w:hint="eastAsia" w:ascii="宋体" w:hAnsi="宋体" w:eastAsia="宋体" w:cs="宋体"/>
                <w:b/>
                <w:bCs/>
                <w:sz w:val="24"/>
                <w:szCs w:val="24"/>
                <w:lang w:val="en-US" w:eastAsia="zh-CN"/>
              </w:rPr>
              <w:t>51305000016890</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开户行：工商银行淮北牡丹支行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66" w:type="dxa"/>
            <w:vAlign w:val="center"/>
          </w:tcPr>
          <w:p>
            <w:pPr>
              <w:jc w:val="right"/>
              <w:rPr>
                <w:rFonts w:hint="default" w:ascii="宋体" w:hAnsi="宋体" w:eastAsia="宋体" w:cs="宋体"/>
                <w:color w:val="000000"/>
                <w:sz w:val="22"/>
                <w:szCs w:val="22"/>
                <w:lang w:val="en-US" w:eastAsia="zh-CN"/>
              </w:rPr>
            </w:pPr>
            <w:r>
              <w:rPr>
                <w:rFonts w:hint="eastAsia"/>
                <w:color w:val="000000"/>
                <w:sz w:val="22"/>
                <w:szCs w:val="22"/>
                <w:lang w:val="en-US" w:eastAsia="zh-CN"/>
              </w:rPr>
              <w:t>19</w:t>
            </w:r>
          </w:p>
        </w:tc>
        <w:tc>
          <w:tcPr>
            <w:tcW w:w="2389" w:type="dxa"/>
            <w:vAlign w:val="center"/>
          </w:tcPr>
          <w:p>
            <w:pPr>
              <w:spacing w:line="500" w:lineRule="exact"/>
              <w:jc w:val="center"/>
              <w:rPr>
                <w:rFonts w:ascii="宋体" w:hAnsi="宋体" w:cs="宋体"/>
                <w:sz w:val="24"/>
              </w:rPr>
            </w:pPr>
            <w:r>
              <w:rPr>
                <w:rFonts w:hint="eastAsia" w:ascii="宋体" w:hAnsi="宋体" w:cs="宋体"/>
                <w:sz w:val="24"/>
              </w:rPr>
              <w:t>投标样品</w:t>
            </w:r>
          </w:p>
        </w:tc>
        <w:tc>
          <w:tcPr>
            <w:tcW w:w="6090" w:type="dxa"/>
            <w:vAlign w:val="center"/>
          </w:tcPr>
          <w:p>
            <w:pPr>
              <w:spacing w:line="500" w:lineRule="exact"/>
              <w:rPr>
                <w:rFonts w:ascii="宋体" w:hAnsi="宋体" w:cs="宋体"/>
                <w:sz w:val="24"/>
              </w:rPr>
            </w:pPr>
            <w:r>
              <w:rPr>
                <w:rFonts w:hint="eastAsia" w:ascii="宋体" w:hAnsi="宋体" w:cs="宋体"/>
                <w:b/>
                <w:sz w:val="24"/>
              </w:rPr>
              <w:t>□</w:t>
            </w:r>
            <w:r>
              <w:rPr>
                <w:rFonts w:hint="eastAsia" w:ascii="宋体" w:hAnsi="宋体" w:cs="宋体"/>
                <w:sz w:val="24"/>
              </w:rPr>
              <w:t xml:space="preserve">需要   </w:t>
            </w:r>
            <w:r>
              <w:rPr>
                <w:rFonts w:hint="eastAsia" w:ascii="宋体" w:hAnsi="宋体" w:cs="宋体"/>
                <w:b/>
                <w:bCs/>
                <w:sz w:val="24"/>
              </w:rPr>
              <w:sym w:font="Wingdings" w:char="F0FE"/>
            </w:r>
            <w:r>
              <w:rPr>
                <w:rFonts w:hint="eastAsia" w:ascii="宋体" w:hAnsi="宋体" w:cs="宋体"/>
                <w:sz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66" w:type="dxa"/>
            <w:vAlign w:val="center"/>
          </w:tcPr>
          <w:p>
            <w:pPr>
              <w:jc w:val="right"/>
              <w:rPr>
                <w:rFonts w:hint="default" w:ascii="宋体" w:hAnsi="宋体" w:eastAsia="宋体" w:cs="宋体"/>
                <w:color w:val="000000"/>
                <w:sz w:val="22"/>
                <w:szCs w:val="22"/>
                <w:lang w:val="en-US" w:eastAsia="zh-CN"/>
              </w:rPr>
            </w:pPr>
            <w:r>
              <w:rPr>
                <w:rFonts w:hint="eastAsia"/>
                <w:color w:val="000000"/>
                <w:sz w:val="22"/>
                <w:szCs w:val="22"/>
                <w:lang w:val="en-US" w:eastAsia="zh-CN"/>
              </w:rPr>
              <w:t>20</w:t>
            </w:r>
          </w:p>
        </w:tc>
        <w:tc>
          <w:tcPr>
            <w:tcW w:w="2389" w:type="dxa"/>
            <w:vAlign w:val="center"/>
          </w:tcPr>
          <w:p>
            <w:pPr>
              <w:spacing w:line="500" w:lineRule="exact"/>
              <w:jc w:val="center"/>
              <w:rPr>
                <w:rFonts w:ascii="宋体" w:hAnsi="宋体" w:cs="宋体"/>
                <w:sz w:val="24"/>
              </w:rPr>
            </w:pPr>
            <w:r>
              <w:rPr>
                <w:rFonts w:hint="eastAsia" w:ascii="宋体" w:hAnsi="宋体" w:cs="宋体"/>
                <w:sz w:val="24"/>
              </w:rPr>
              <w:t>采购人联系方式</w:t>
            </w:r>
          </w:p>
        </w:tc>
        <w:tc>
          <w:tcPr>
            <w:tcW w:w="6090" w:type="dxa"/>
            <w:vAlign w:val="center"/>
          </w:tcPr>
          <w:p>
            <w:pPr>
              <w:spacing w:line="500" w:lineRule="exact"/>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66" w:type="dxa"/>
            <w:vAlign w:val="center"/>
          </w:tcPr>
          <w:p>
            <w:pPr>
              <w:jc w:val="right"/>
              <w:rPr>
                <w:rFonts w:hint="eastAsia" w:ascii="宋体" w:hAnsi="宋体" w:eastAsia="宋体" w:cs="宋体"/>
                <w:color w:val="000000"/>
                <w:sz w:val="22"/>
                <w:szCs w:val="22"/>
                <w:lang w:eastAsia="zh-CN"/>
              </w:rPr>
            </w:pPr>
            <w:r>
              <w:rPr>
                <w:rFonts w:hint="eastAsia"/>
                <w:color w:val="000000"/>
                <w:sz w:val="22"/>
                <w:szCs w:val="22"/>
              </w:rPr>
              <w:t>2</w:t>
            </w:r>
            <w:r>
              <w:rPr>
                <w:rFonts w:hint="eastAsia"/>
                <w:color w:val="000000"/>
                <w:sz w:val="22"/>
                <w:szCs w:val="22"/>
                <w:lang w:val="en-US" w:eastAsia="zh-CN"/>
              </w:rPr>
              <w:t>1</w:t>
            </w:r>
          </w:p>
        </w:tc>
        <w:tc>
          <w:tcPr>
            <w:tcW w:w="2389" w:type="dxa"/>
            <w:vAlign w:val="center"/>
          </w:tcPr>
          <w:p>
            <w:pPr>
              <w:spacing w:line="500" w:lineRule="exact"/>
              <w:jc w:val="center"/>
              <w:rPr>
                <w:rFonts w:ascii="宋体" w:hAnsi="宋体" w:cs="宋体"/>
                <w:sz w:val="24"/>
              </w:rPr>
            </w:pPr>
            <w:r>
              <w:rPr>
                <w:rFonts w:hint="eastAsia" w:ascii="宋体" w:hAnsi="宋体" w:cs="宋体"/>
                <w:sz w:val="24"/>
              </w:rPr>
              <w:t>本地化服务</w:t>
            </w:r>
          </w:p>
        </w:tc>
        <w:tc>
          <w:tcPr>
            <w:tcW w:w="6090" w:type="dxa"/>
            <w:vAlign w:val="center"/>
          </w:tcPr>
          <w:p>
            <w:pPr>
              <w:spacing w:line="500" w:lineRule="exact"/>
              <w:rPr>
                <w:rFonts w:ascii="宋体" w:hAnsi="宋体" w:cs="宋体"/>
                <w:sz w:val="24"/>
              </w:rPr>
            </w:pPr>
            <w:r>
              <w:rPr>
                <w:rFonts w:hint="eastAsia" w:ascii="宋体" w:hAnsi="宋体" w:cs="宋体"/>
                <w:sz w:val="24"/>
              </w:rPr>
              <w:t>本项目是否要求本地化服务能力：</w:t>
            </w:r>
            <w:r>
              <w:rPr>
                <w:rFonts w:hint="eastAsia" w:ascii="宋体" w:hAnsi="宋体" w:cs="宋体"/>
                <w:b/>
                <w:sz w:val="24"/>
              </w:rPr>
              <w:t xml:space="preserve">□要求  </w:t>
            </w:r>
            <w:r>
              <w:rPr>
                <w:rFonts w:hint="eastAsia" w:ascii="宋体" w:hAnsi="宋体" w:cs="宋体"/>
                <w:b/>
                <w:sz w:val="24"/>
              </w:rPr>
              <w:sym w:font="Wingdings" w:char="00A8"/>
            </w:r>
            <w:r>
              <w:rPr>
                <w:rFonts w:hint="eastAsia" w:ascii="宋体" w:hAnsi="宋体" w:cs="宋体"/>
                <w:b/>
                <w:sz w:val="24"/>
              </w:rPr>
              <w:t>不要求</w:t>
            </w:r>
          </w:p>
          <w:p>
            <w:pPr>
              <w:spacing w:line="500" w:lineRule="exact"/>
              <w:rPr>
                <w:rFonts w:ascii="宋体" w:hAnsi="宋体" w:cs="宋体"/>
                <w:sz w:val="24"/>
              </w:rPr>
            </w:pPr>
            <w:r>
              <w:rPr>
                <w:rFonts w:hint="eastAsia" w:ascii="宋体" w:hAnsi="宋体" w:cs="宋体"/>
                <w:sz w:val="24"/>
              </w:rPr>
              <w:t>本地化服务的能力是指具有以下条件之一：</w:t>
            </w:r>
          </w:p>
          <w:p>
            <w:pPr>
              <w:spacing w:line="500" w:lineRule="exact"/>
              <w:rPr>
                <w:rFonts w:ascii="宋体" w:hAnsi="宋体" w:cs="宋体"/>
                <w:sz w:val="24"/>
              </w:rPr>
            </w:pPr>
            <w:r>
              <w:rPr>
                <w:rFonts w:hint="eastAsia" w:ascii="宋体" w:hAnsi="宋体" w:cs="宋体"/>
                <w:sz w:val="24"/>
              </w:rPr>
              <w:t>1）在本地具有固定的办公场所及人员；</w:t>
            </w:r>
          </w:p>
          <w:p>
            <w:pPr>
              <w:spacing w:line="500" w:lineRule="exact"/>
              <w:rPr>
                <w:rFonts w:ascii="宋体" w:hAnsi="宋体" w:cs="宋体"/>
                <w:sz w:val="24"/>
              </w:rPr>
            </w:pPr>
            <w:r>
              <w:rPr>
                <w:rFonts w:hint="eastAsia" w:ascii="宋体" w:hAnsi="宋体" w:cs="宋体"/>
                <w:sz w:val="24"/>
              </w:rPr>
              <w:t>2）在本地具有固定的合作伙伴；</w:t>
            </w:r>
          </w:p>
          <w:p>
            <w:pPr>
              <w:spacing w:line="500" w:lineRule="exact"/>
              <w:rPr>
                <w:rFonts w:ascii="宋体" w:hAnsi="宋体" w:cs="宋体"/>
                <w:sz w:val="24"/>
              </w:rPr>
            </w:pPr>
            <w:r>
              <w:rPr>
                <w:rFonts w:hint="eastAsia" w:ascii="宋体" w:hAnsi="宋体" w:cs="宋体"/>
                <w:sz w:val="24"/>
              </w:rPr>
              <w:t>3）在本地注册成立的；</w:t>
            </w:r>
          </w:p>
          <w:p>
            <w:pPr>
              <w:spacing w:line="500" w:lineRule="exact"/>
              <w:rPr>
                <w:rFonts w:ascii="宋体" w:hAnsi="宋体" w:cs="宋体"/>
                <w:sz w:val="24"/>
              </w:rPr>
            </w:pPr>
            <w:r>
              <w:rPr>
                <w:rFonts w:hint="eastAsia" w:ascii="宋体" w:hAnsi="宋体" w:cs="宋体"/>
                <w:sz w:val="24"/>
              </w:rPr>
              <w:t>4）承诺中标即设立本地化服务机构。</w:t>
            </w:r>
          </w:p>
          <w:p>
            <w:pPr>
              <w:spacing w:line="500" w:lineRule="exact"/>
              <w:rPr>
                <w:rFonts w:ascii="宋体" w:hAnsi="宋体" w:cs="宋体"/>
                <w:b/>
                <w:sz w:val="24"/>
              </w:rPr>
            </w:pPr>
            <w:r>
              <w:rPr>
                <w:rFonts w:hint="eastAsia" w:ascii="宋体" w:hAnsi="宋体" w:cs="宋体"/>
                <w:sz w:val="24"/>
              </w:rPr>
              <w:t>备注：“本地”系指：淮北市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right"/>
              <w:rPr>
                <w:rFonts w:hint="default" w:ascii="宋体" w:hAnsi="宋体" w:eastAsia="宋体" w:cs="宋体"/>
                <w:color w:val="000000"/>
                <w:sz w:val="22"/>
                <w:szCs w:val="22"/>
                <w:lang w:val="en-US" w:eastAsia="zh-CN"/>
              </w:rPr>
            </w:pPr>
            <w:r>
              <w:rPr>
                <w:rFonts w:hint="eastAsia"/>
                <w:color w:val="000000"/>
                <w:sz w:val="22"/>
                <w:szCs w:val="22"/>
              </w:rPr>
              <w:t>2</w:t>
            </w:r>
            <w:r>
              <w:rPr>
                <w:rFonts w:hint="eastAsia"/>
                <w:color w:val="000000"/>
                <w:sz w:val="22"/>
                <w:szCs w:val="22"/>
                <w:lang w:val="en-US" w:eastAsia="zh-CN"/>
              </w:rPr>
              <w:t>2</w:t>
            </w:r>
          </w:p>
        </w:tc>
        <w:tc>
          <w:tcPr>
            <w:tcW w:w="2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备注</w:t>
            </w:r>
          </w:p>
        </w:tc>
        <w:tc>
          <w:tcPr>
            <w:tcW w:w="6090"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ascii="宋体" w:hAnsi="宋体" w:cs="宋体"/>
                <w:b/>
              </w:rPr>
            </w:pPr>
            <w:r>
              <w:rPr>
                <w:rFonts w:hint="eastAsia" w:ascii="宋体" w:hAnsi="宋体" w:cs="宋体"/>
                <w:b/>
              </w:rPr>
              <w:t>特别提醒：供应商参与政府采购，应当诚信守法、公平竞争。如有以提供虚假材料（包括但不限于虚假技术参数响应、虚假业绩、虚假证书、虚假检测报告等）、串通投标、隐瞒失信信息等谋取中标的行为，或提供以次充好产品的，一经发现，将报相关部门依法查处。</w:t>
            </w:r>
          </w:p>
        </w:tc>
      </w:tr>
    </w:tbl>
    <w:p>
      <w:pPr>
        <w:pStyle w:val="37"/>
        <w:rPr>
          <w:sz w:val="24"/>
        </w:rPr>
      </w:pPr>
    </w:p>
    <w:p>
      <w:pPr>
        <w:pStyle w:val="37"/>
        <w:rPr>
          <w:sz w:val="24"/>
        </w:rPr>
      </w:pPr>
    </w:p>
    <w:p>
      <w:pPr>
        <w:pStyle w:val="37"/>
        <w:rPr>
          <w:sz w:val="24"/>
        </w:rPr>
      </w:pPr>
    </w:p>
    <w:p>
      <w:pPr>
        <w:pStyle w:val="37"/>
        <w:ind w:firstLine="562" w:firstLineChars="200"/>
        <w:rPr>
          <w:b/>
          <w:sz w:val="28"/>
          <w:szCs w:val="28"/>
        </w:rPr>
      </w:pPr>
      <w:r>
        <w:rPr>
          <w:rFonts w:hint="eastAsia"/>
          <w:b/>
          <w:sz w:val="28"/>
          <w:szCs w:val="28"/>
          <w:lang w:eastAsia="zh-CN"/>
        </w:rPr>
        <w:t>二、</w:t>
      </w:r>
      <w:r>
        <w:rPr>
          <w:rFonts w:hint="eastAsia"/>
          <w:b/>
          <w:sz w:val="28"/>
          <w:szCs w:val="28"/>
        </w:rPr>
        <w:t>投标</w:t>
      </w:r>
      <w:r>
        <w:rPr>
          <w:b/>
          <w:sz w:val="28"/>
          <w:szCs w:val="28"/>
        </w:rPr>
        <w:t>人须知</w:t>
      </w:r>
    </w:p>
    <w:p>
      <w:pPr>
        <w:spacing w:line="400" w:lineRule="exact"/>
        <w:ind w:firstLine="482" w:firstLineChars="200"/>
        <w:rPr>
          <w:b/>
          <w:sz w:val="24"/>
        </w:rPr>
      </w:pPr>
      <w:r>
        <w:rPr>
          <w:rFonts w:hint="eastAsia"/>
          <w:b/>
          <w:sz w:val="24"/>
        </w:rPr>
        <w:t>（一）投标人</w:t>
      </w:r>
      <w:r>
        <w:rPr>
          <w:b/>
          <w:sz w:val="24"/>
        </w:rPr>
        <w:t>资格要求</w:t>
      </w:r>
    </w:p>
    <w:p>
      <w:pPr>
        <w:pStyle w:val="14"/>
        <w:keepNext w:val="0"/>
        <w:keepLines w:val="0"/>
        <w:widowControl/>
        <w:suppressLineNumbers w:val="0"/>
        <w:shd w:val="clear" w:fill="F8F8F8"/>
        <w:ind w:left="0" w:firstLine="0"/>
        <w:rPr>
          <w:rFonts w:hint="eastAsia" w:ascii="宋体" w:hAnsi="宋体" w:eastAsia="宋体" w:cs="宋体"/>
          <w:i w:val="0"/>
          <w:iCs w:val="0"/>
          <w:caps w:val="0"/>
          <w:color w:val="000000"/>
          <w:spacing w:val="0"/>
          <w:sz w:val="24"/>
          <w:szCs w:val="24"/>
        </w:rPr>
      </w:pPr>
      <w:bookmarkStart w:id="5" w:name="_Toc509743731"/>
      <w:bookmarkStart w:id="6" w:name="_Toc509745130"/>
      <w:r>
        <w:rPr>
          <w:rFonts w:hint="eastAsia"/>
          <w:sz w:val="24"/>
        </w:rPr>
        <w:t>1、投标人应是在中国境内依法注册的独立法人企业，投标人没有处于被责令停业、财产被接管、冻结、破产状态，须符合《政府采购法》第二十二条规定的要求；</w:t>
      </w:r>
      <w:r>
        <w:rPr>
          <w:rFonts w:hint="eastAsia" w:ascii="宋体" w:hAnsi="宋体" w:eastAsia="宋体" w:cs="宋体"/>
          <w:i w:val="0"/>
          <w:iCs w:val="0"/>
          <w:caps w:val="0"/>
          <w:color w:val="000000"/>
          <w:spacing w:val="0"/>
          <w:sz w:val="24"/>
          <w:szCs w:val="24"/>
          <w:shd w:val="clear" w:fill="F8F8F8"/>
        </w:rPr>
        <w:t>(</w:t>
      </w:r>
      <w:r>
        <w:rPr>
          <w:rFonts w:hint="eastAsia" w:ascii="宋体" w:hAnsi="宋体" w:cs="宋体"/>
          <w:i w:val="0"/>
          <w:iCs w:val="0"/>
          <w:caps w:val="0"/>
          <w:color w:val="000000"/>
          <w:spacing w:val="0"/>
          <w:sz w:val="24"/>
          <w:szCs w:val="24"/>
          <w:shd w:val="clear" w:fill="F8F8F8"/>
          <w:lang w:val="en-US" w:eastAsia="zh-CN"/>
        </w:rPr>
        <w:t>1</w:t>
      </w:r>
      <w:r>
        <w:rPr>
          <w:rFonts w:hint="eastAsia" w:ascii="宋体" w:hAnsi="宋体" w:eastAsia="宋体" w:cs="宋体"/>
          <w:i w:val="0"/>
          <w:iCs w:val="0"/>
          <w:caps w:val="0"/>
          <w:color w:val="000000"/>
          <w:spacing w:val="0"/>
          <w:sz w:val="24"/>
          <w:szCs w:val="24"/>
          <w:shd w:val="clear" w:fill="F8F8F8"/>
        </w:rPr>
        <w:t>)具有独立承担民事责任的能力；</w:t>
      </w:r>
    </w:p>
    <w:p>
      <w:pPr>
        <w:pStyle w:val="14"/>
        <w:keepNext w:val="0"/>
        <w:keepLines w:val="0"/>
        <w:widowControl/>
        <w:suppressLineNumbers w:val="0"/>
        <w:shd w:val="clear" w:fill="F8F8F8"/>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8F8F8"/>
        </w:rPr>
        <w:t>　　(</w:t>
      </w:r>
      <w:r>
        <w:rPr>
          <w:rFonts w:hint="eastAsia" w:ascii="宋体" w:hAnsi="宋体" w:cs="宋体"/>
          <w:i w:val="0"/>
          <w:iCs w:val="0"/>
          <w:caps w:val="0"/>
          <w:color w:val="000000"/>
          <w:spacing w:val="0"/>
          <w:sz w:val="24"/>
          <w:szCs w:val="24"/>
          <w:shd w:val="clear" w:fill="F8F8F8"/>
          <w:lang w:val="en-US" w:eastAsia="zh-CN"/>
        </w:rPr>
        <w:t>2</w:t>
      </w:r>
      <w:r>
        <w:rPr>
          <w:rFonts w:hint="eastAsia" w:ascii="宋体" w:hAnsi="宋体" w:eastAsia="宋体" w:cs="宋体"/>
          <w:i w:val="0"/>
          <w:iCs w:val="0"/>
          <w:caps w:val="0"/>
          <w:color w:val="000000"/>
          <w:spacing w:val="0"/>
          <w:sz w:val="24"/>
          <w:szCs w:val="24"/>
          <w:shd w:val="clear" w:fill="F8F8F8"/>
        </w:rPr>
        <w:t>)具有良好的商业信誉和健全的财务会计制度；</w:t>
      </w:r>
    </w:p>
    <w:p>
      <w:pPr>
        <w:pStyle w:val="14"/>
        <w:keepNext w:val="0"/>
        <w:keepLines w:val="0"/>
        <w:widowControl/>
        <w:suppressLineNumbers w:val="0"/>
        <w:shd w:val="clear" w:fill="F8F8F8"/>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8F8F8"/>
        </w:rPr>
        <w:t>　　(</w:t>
      </w:r>
      <w:r>
        <w:rPr>
          <w:rFonts w:hint="eastAsia" w:ascii="宋体" w:hAnsi="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rPr>
        <w:t>)具有履行合同所必需的设备和专业技术能力；</w:t>
      </w:r>
    </w:p>
    <w:p>
      <w:pPr>
        <w:pStyle w:val="14"/>
        <w:keepNext w:val="0"/>
        <w:keepLines w:val="0"/>
        <w:widowControl/>
        <w:suppressLineNumbers w:val="0"/>
        <w:shd w:val="clear" w:fill="F8F8F8"/>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8F8F8"/>
        </w:rPr>
        <w:t>　　(</w:t>
      </w:r>
      <w:r>
        <w:rPr>
          <w:rFonts w:hint="eastAsia" w:ascii="宋体" w:hAnsi="宋体" w:cs="宋体"/>
          <w:i w:val="0"/>
          <w:iCs w:val="0"/>
          <w:caps w:val="0"/>
          <w:color w:val="000000"/>
          <w:spacing w:val="0"/>
          <w:sz w:val="24"/>
          <w:szCs w:val="24"/>
          <w:shd w:val="clear" w:fill="F8F8F8"/>
          <w:lang w:val="en-US" w:eastAsia="zh-CN"/>
        </w:rPr>
        <w:t>4</w:t>
      </w:r>
      <w:r>
        <w:rPr>
          <w:rFonts w:hint="eastAsia" w:ascii="宋体" w:hAnsi="宋体" w:eastAsia="宋体" w:cs="宋体"/>
          <w:i w:val="0"/>
          <w:iCs w:val="0"/>
          <w:caps w:val="0"/>
          <w:color w:val="000000"/>
          <w:spacing w:val="0"/>
          <w:sz w:val="24"/>
          <w:szCs w:val="24"/>
          <w:shd w:val="clear" w:fill="F8F8F8"/>
        </w:rPr>
        <w:t>)有依法缴纳税收和社会保障资金的良好记录；</w:t>
      </w:r>
    </w:p>
    <w:p>
      <w:pPr>
        <w:pStyle w:val="14"/>
        <w:keepNext w:val="0"/>
        <w:keepLines w:val="0"/>
        <w:widowControl/>
        <w:suppressLineNumbers w:val="0"/>
        <w:shd w:val="clear" w:fill="F8F8F8"/>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8F8F8"/>
        </w:rPr>
        <w:t>　　(</w:t>
      </w:r>
      <w:r>
        <w:rPr>
          <w:rFonts w:hint="eastAsia" w:ascii="宋体" w:hAnsi="宋体" w:cs="宋体"/>
          <w:i w:val="0"/>
          <w:iCs w:val="0"/>
          <w:caps w:val="0"/>
          <w:color w:val="000000"/>
          <w:spacing w:val="0"/>
          <w:sz w:val="24"/>
          <w:szCs w:val="24"/>
          <w:shd w:val="clear" w:fill="F8F8F8"/>
          <w:lang w:val="en-US" w:eastAsia="zh-CN"/>
        </w:rPr>
        <w:t>5</w:t>
      </w:r>
      <w:r>
        <w:rPr>
          <w:rFonts w:hint="eastAsia" w:ascii="宋体" w:hAnsi="宋体" w:eastAsia="宋体" w:cs="宋体"/>
          <w:i w:val="0"/>
          <w:iCs w:val="0"/>
          <w:caps w:val="0"/>
          <w:color w:val="000000"/>
          <w:spacing w:val="0"/>
          <w:sz w:val="24"/>
          <w:szCs w:val="24"/>
          <w:shd w:val="clear" w:fill="F8F8F8"/>
        </w:rPr>
        <w:t>)参加政府采购活动前三年内，在经营活动中没有重大违法记录；</w:t>
      </w:r>
    </w:p>
    <w:p>
      <w:pPr>
        <w:pStyle w:val="14"/>
        <w:keepNext w:val="0"/>
        <w:keepLines w:val="0"/>
        <w:widowControl/>
        <w:suppressLineNumbers w:val="0"/>
        <w:shd w:val="clear" w:fill="F8F8F8"/>
        <w:ind w:left="0" w:firstLine="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8F8F8"/>
        </w:rPr>
        <w:t>　　(</w:t>
      </w:r>
      <w:r>
        <w:rPr>
          <w:rFonts w:hint="eastAsia" w:ascii="宋体" w:hAnsi="宋体" w:cs="宋体"/>
          <w:i w:val="0"/>
          <w:iCs w:val="0"/>
          <w:caps w:val="0"/>
          <w:color w:val="000000"/>
          <w:spacing w:val="0"/>
          <w:sz w:val="24"/>
          <w:szCs w:val="24"/>
          <w:shd w:val="clear" w:fill="F8F8F8"/>
          <w:lang w:val="en-US" w:eastAsia="zh-CN"/>
        </w:rPr>
        <w:t>6</w:t>
      </w:r>
      <w:r>
        <w:rPr>
          <w:rFonts w:hint="eastAsia" w:ascii="宋体" w:hAnsi="宋体" w:eastAsia="宋体" w:cs="宋体"/>
          <w:i w:val="0"/>
          <w:iCs w:val="0"/>
          <w:caps w:val="0"/>
          <w:color w:val="000000"/>
          <w:spacing w:val="0"/>
          <w:sz w:val="24"/>
          <w:szCs w:val="24"/>
          <w:shd w:val="clear" w:fill="F8F8F8"/>
        </w:rPr>
        <w:t>)法律、行政法规规定的其他条件。</w:t>
      </w:r>
    </w:p>
    <w:p>
      <w:pPr>
        <w:spacing w:line="400" w:lineRule="exact"/>
        <w:ind w:firstLine="480" w:firstLineChars="200"/>
        <w:rPr>
          <w:sz w:val="24"/>
        </w:rPr>
      </w:pPr>
      <w:r>
        <w:rPr>
          <w:rFonts w:hint="eastAsia"/>
          <w:sz w:val="24"/>
        </w:rPr>
        <w:t>2、投标人如为制造商，须具有有效的中华人民共和国医疗器械生产许可证；投标人如为代理商或经销商，须具有有效的中华人民共和国医疗器械经营许可证（或经营备案证）；</w:t>
      </w:r>
    </w:p>
    <w:p>
      <w:pPr>
        <w:spacing w:line="400" w:lineRule="exact"/>
        <w:ind w:firstLine="480" w:firstLineChars="200"/>
        <w:rPr>
          <w:sz w:val="24"/>
        </w:rPr>
      </w:pPr>
      <w:r>
        <w:rPr>
          <w:rFonts w:hint="eastAsia"/>
          <w:sz w:val="24"/>
        </w:rPr>
        <w:t>3、投标人须针对所投设备提供有效的国家食品药品监督管理局出具的中华人民共和国医疗器械注册证或备案证（</w:t>
      </w:r>
      <w:r>
        <w:rPr>
          <w:sz w:val="24"/>
        </w:rPr>
        <w:t>含登记表</w:t>
      </w:r>
      <w:r>
        <w:rPr>
          <w:rFonts w:hint="eastAsia"/>
          <w:sz w:val="24"/>
        </w:rPr>
        <w:t>，如有）；</w:t>
      </w:r>
    </w:p>
    <w:p>
      <w:pPr>
        <w:spacing w:line="400" w:lineRule="exact"/>
        <w:ind w:firstLine="480" w:firstLineChars="200"/>
        <w:rPr>
          <w:sz w:val="24"/>
        </w:rPr>
      </w:pPr>
      <w:r>
        <w:rPr>
          <w:rFonts w:hint="eastAsia"/>
          <w:sz w:val="24"/>
        </w:rPr>
        <w:t>4、本项目不接受联合体投标。</w:t>
      </w:r>
    </w:p>
    <w:p>
      <w:pPr>
        <w:spacing w:line="400" w:lineRule="exact"/>
        <w:ind w:firstLine="482" w:firstLineChars="200"/>
        <w:rPr>
          <w:b/>
          <w:sz w:val="24"/>
        </w:rPr>
      </w:pPr>
      <w:r>
        <w:rPr>
          <w:rFonts w:hint="eastAsia"/>
          <w:b/>
          <w:sz w:val="24"/>
        </w:rPr>
        <w:t>（二）投标人提交的文件资料</w:t>
      </w:r>
    </w:p>
    <w:p>
      <w:pPr>
        <w:spacing w:line="400" w:lineRule="exact"/>
        <w:ind w:firstLine="480" w:firstLineChars="200"/>
        <w:rPr>
          <w:sz w:val="24"/>
        </w:rPr>
      </w:pPr>
      <w:r>
        <w:rPr>
          <w:rFonts w:hint="eastAsia"/>
          <w:sz w:val="24"/>
        </w:rPr>
        <w:t>1、投标人提交的文件资料包括：</w:t>
      </w:r>
    </w:p>
    <w:p>
      <w:pPr>
        <w:spacing w:line="400" w:lineRule="exact"/>
        <w:ind w:firstLine="480" w:firstLineChars="200"/>
        <w:rPr>
          <w:sz w:val="24"/>
        </w:rPr>
      </w:pPr>
      <w:r>
        <w:rPr>
          <w:rFonts w:hint="eastAsia"/>
          <w:sz w:val="24"/>
        </w:rPr>
        <w:t>（1）</w:t>
      </w:r>
      <w:r>
        <w:rPr>
          <w:sz w:val="24"/>
        </w:rPr>
        <w:t>投标承诺书</w:t>
      </w:r>
      <w:r>
        <w:rPr>
          <w:rFonts w:hint="eastAsia"/>
          <w:sz w:val="24"/>
        </w:rPr>
        <w:t>；</w:t>
      </w:r>
    </w:p>
    <w:p>
      <w:pPr>
        <w:spacing w:line="400" w:lineRule="exact"/>
        <w:ind w:firstLine="480" w:firstLineChars="200"/>
        <w:rPr>
          <w:sz w:val="24"/>
        </w:rPr>
      </w:pPr>
      <w:r>
        <w:rPr>
          <w:rFonts w:hint="eastAsia"/>
          <w:sz w:val="24"/>
        </w:rPr>
        <w:t>（2）</w:t>
      </w:r>
      <w:r>
        <w:rPr>
          <w:sz w:val="24"/>
        </w:rPr>
        <w:t>投标报价表</w:t>
      </w:r>
      <w:r>
        <w:rPr>
          <w:rFonts w:hint="eastAsia"/>
          <w:sz w:val="24"/>
        </w:rPr>
        <w:t>（价格采用人民币报价，单品种分别报价）；</w:t>
      </w:r>
    </w:p>
    <w:p>
      <w:pPr>
        <w:spacing w:line="400" w:lineRule="exact"/>
        <w:ind w:firstLine="480" w:firstLineChars="200"/>
        <w:rPr>
          <w:sz w:val="24"/>
        </w:rPr>
      </w:pPr>
      <w:r>
        <w:rPr>
          <w:rFonts w:hint="eastAsia"/>
          <w:sz w:val="24"/>
        </w:rPr>
        <w:t>（3）招标（技术参数）要求响应表，所投产品与招标要求逐项对比；</w:t>
      </w:r>
    </w:p>
    <w:p>
      <w:pPr>
        <w:spacing w:line="400" w:lineRule="exact"/>
        <w:ind w:firstLine="480" w:firstLineChars="200"/>
        <w:rPr>
          <w:sz w:val="24"/>
        </w:rPr>
      </w:pPr>
      <w:r>
        <w:rPr>
          <w:rFonts w:hint="eastAsia"/>
          <w:sz w:val="24"/>
        </w:rPr>
        <w:t>（4）投标人提供有效的企业法人营业执照、组织机构代码证、税务登记证，若投标人</w:t>
      </w:r>
      <w:r>
        <w:rPr>
          <w:sz w:val="24"/>
        </w:rPr>
        <w:t>已办理三证合一</w:t>
      </w:r>
      <w:r>
        <w:rPr>
          <w:rFonts w:hint="eastAsia"/>
          <w:sz w:val="24"/>
        </w:rPr>
        <w:t>，</w:t>
      </w:r>
      <w:r>
        <w:rPr>
          <w:sz w:val="24"/>
        </w:rPr>
        <w:t>提供加载统一社会信用代码的营业执照</w:t>
      </w:r>
      <w:r>
        <w:rPr>
          <w:rFonts w:hint="eastAsia"/>
          <w:sz w:val="24"/>
        </w:rPr>
        <w:t>（复印件盖章</w:t>
      </w:r>
      <w:r>
        <w:rPr>
          <w:sz w:val="24"/>
        </w:rPr>
        <w:t>）</w:t>
      </w:r>
      <w:r>
        <w:rPr>
          <w:rFonts w:hint="eastAsia"/>
          <w:sz w:val="24"/>
        </w:rPr>
        <w:t>，</w:t>
      </w:r>
      <w:r>
        <w:rPr>
          <w:sz w:val="24"/>
        </w:rPr>
        <w:t>无须再提供税务登记证书和组织机构代码证</w:t>
      </w:r>
      <w:r>
        <w:rPr>
          <w:rFonts w:hint="eastAsia"/>
          <w:sz w:val="24"/>
        </w:rPr>
        <w:t>；</w:t>
      </w:r>
      <w:r>
        <w:rPr>
          <w:sz w:val="24"/>
        </w:rPr>
        <w:t xml:space="preserve"> </w:t>
      </w:r>
    </w:p>
    <w:p>
      <w:pPr>
        <w:spacing w:line="400" w:lineRule="exact"/>
        <w:ind w:firstLine="480" w:firstLineChars="200"/>
        <w:rPr>
          <w:sz w:val="24"/>
        </w:rPr>
      </w:pPr>
      <w:r>
        <w:rPr>
          <w:rFonts w:hint="eastAsia"/>
          <w:sz w:val="24"/>
        </w:rPr>
        <w:t>（5）法定代表人授权书（原件）；</w:t>
      </w:r>
      <w:r>
        <w:rPr>
          <w:sz w:val="24"/>
        </w:rPr>
        <w:t xml:space="preserve"> </w:t>
      </w:r>
    </w:p>
    <w:p>
      <w:pPr>
        <w:spacing w:line="400" w:lineRule="exact"/>
        <w:ind w:firstLine="480" w:firstLineChars="200"/>
        <w:rPr>
          <w:sz w:val="24"/>
        </w:rPr>
      </w:pPr>
      <w:r>
        <w:rPr>
          <w:rFonts w:hint="eastAsia"/>
          <w:sz w:val="24"/>
        </w:rPr>
        <w:t>（6）授权代表身份证（复印件盖章）；</w:t>
      </w:r>
    </w:p>
    <w:p>
      <w:pPr>
        <w:spacing w:line="400" w:lineRule="exact"/>
        <w:ind w:firstLine="480" w:firstLineChars="200"/>
        <w:rPr>
          <w:sz w:val="24"/>
        </w:rPr>
      </w:pPr>
      <w:r>
        <w:rPr>
          <w:rFonts w:hint="eastAsia"/>
          <w:sz w:val="24"/>
        </w:rPr>
        <w:t>（7）投标人如为制造商，提供医疗器械生产许可证；投标人如为代理商或经销商，提供医疗器械经营许可证（或经营备案证，复印件盖章）；</w:t>
      </w:r>
    </w:p>
    <w:p>
      <w:pPr>
        <w:spacing w:line="400" w:lineRule="exact"/>
        <w:ind w:firstLine="480" w:firstLineChars="200"/>
        <w:rPr>
          <w:sz w:val="24"/>
        </w:rPr>
      </w:pPr>
      <w:bookmarkStart w:id="7" w:name="_Toc509743735"/>
      <w:bookmarkStart w:id="8" w:name="_Toc509745134"/>
      <w:r>
        <w:rPr>
          <w:rFonts w:hint="eastAsia"/>
          <w:sz w:val="24"/>
        </w:rPr>
        <w:t>（8）</w:t>
      </w:r>
      <w:bookmarkEnd w:id="7"/>
      <w:bookmarkEnd w:id="8"/>
      <w:r>
        <w:rPr>
          <w:rFonts w:hint="eastAsia"/>
          <w:sz w:val="24"/>
        </w:rPr>
        <w:t>投标人须针对所投设备提供有效的国家食品药品监督管理局出具的中华人民共和国医疗器械注册证或备案证（复印件盖章，</w:t>
      </w:r>
      <w:r>
        <w:rPr>
          <w:sz w:val="24"/>
        </w:rPr>
        <w:t>含登记表</w:t>
      </w:r>
      <w:r>
        <w:rPr>
          <w:rFonts w:hint="eastAsia"/>
          <w:sz w:val="24"/>
        </w:rPr>
        <w:t>，如有）；</w:t>
      </w:r>
    </w:p>
    <w:p>
      <w:pPr>
        <w:spacing w:line="400" w:lineRule="exact"/>
        <w:ind w:firstLine="480" w:firstLineChars="200"/>
        <w:rPr>
          <w:sz w:val="24"/>
        </w:rPr>
      </w:pPr>
      <w:r>
        <w:rPr>
          <w:rFonts w:hint="eastAsia"/>
          <w:sz w:val="24"/>
        </w:rPr>
        <w:t>（9）产品生产或销售代理（授权）证书（如有）；</w:t>
      </w:r>
    </w:p>
    <w:p>
      <w:pPr>
        <w:spacing w:line="400" w:lineRule="exact"/>
        <w:ind w:firstLine="480" w:firstLineChars="200"/>
        <w:rPr>
          <w:sz w:val="24"/>
        </w:rPr>
      </w:pPr>
      <w:bookmarkStart w:id="9" w:name="_Toc509743732"/>
      <w:bookmarkStart w:id="10" w:name="_Toc509745131"/>
      <w:r>
        <w:rPr>
          <w:rFonts w:hint="eastAsia"/>
          <w:sz w:val="24"/>
        </w:rPr>
        <w:t>（10）</w:t>
      </w:r>
      <w:bookmarkEnd w:id="9"/>
      <w:bookmarkEnd w:id="10"/>
      <w:r>
        <w:rPr>
          <w:sz w:val="24"/>
        </w:rPr>
        <w:t>售后服务</w:t>
      </w:r>
      <w:r>
        <w:rPr>
          <w:rFonts w:hint="eastAsia"/>
          <w:sz w:val="24"/>
        </w:rPr>
        <w:t>内容</w:t>
      </w:r>
      <w:r>
        <w:rPr>
          <w:sz w:val="24"/>
        </w:rPr>
        <w:t>承诺</w:t>
      </w:r>
      <w:r>
        <w:rPr>
          <w:rFonts w:hint="eastAsia"/>
          <w:sz w:val="24"/>
        </w:rPr>
        <w:t>、质量保证；</w:t>
      </w:r>
    </w:p>
    <w:p>
      <w:pPr>
        <w:spacing w:line="400" w:lineRule="exact"/>
        <w:ind w:firstLine="480" w:firstLineChars="200"/>
        <w:rPr>
          <w:sz w:val="24"/>
        </w:rPr>
      </w:pPr>
      <w:bookmarkStart w:id="11" w:name="_Toc509743736"/>
      <w:bookmarkStart w:id="12" w:name="_Toc331341347"/>
      <w:bookmarkStart w:id="13" w:name="_Toc509745135"/>
      <w:bookmarkStart w:id="14" w:name="_Toc492193070"/>
      <w:bookmarkStart w:id="15" w:name="_Toc492193546"/>
      <w:r>
        <w:rPr>
          <w:rFonts w:hint="eastAsia"/>
          <w:sz w:val="24"/>
        </w:rPr>
        <w:t>（11）</w:t>
      </w:r>
      <w:bookmarkEnd w:id="11"/>
      <w:bookmarkEnd w:id="12"/>
      <w:bookmarkEnd w:id="13"/>
      <w:bookmarkEnd w:id="14"/>
      <w:bookmarkEnd w:id="15"/>
      <w:r>
        <w:rPr>
          <w:rFonts w:hint="eastAsia"/>
          <w:sz w:val="24"/>
        </w:rPr>
        <w:t>提供符合招标公告要求的业绩证明材料（复印件要求加盖公章）；</w:t>
      </w:r>
    </w:p>
    <w:p>
      <w:pPr>
        <w:spacing w:line="400" w:lineRule="exact"/>
        <w:ind w:firstLine="480" w:firstLineChars="200"/>
        <w:rPr>
          <w:sz w:val="24"/>
        </w:rPr>
      </w:pPr>
      <w:r>
        <w:rPr>
          <w:rFonts w:hint="eastAsia"/>
          <w:sz w:val="24"/>
        </w:rPr>
        <w:t>（12）企业、产品介绍资料（企业情况、检验报告、专利证书、宣传彩页、生产企业等）（如有）。</w:t>
      </w:r>
    </w:p>
    <w:p>
      <w:pPr>
        <w:spacing w:line="400" w:lineRule="exact"/>
        <w:ind w:firstLine="480" w:firstLineChars="200"/>
        <w:rPr>
          <w:sz w:val="24"/>
        </w:rPr>
      </w:pPr>
      <w:r>
        <w:rPr>
          <w:rFonts w:hint="eastAsia"/>
          <w:sz w:val="24"/>
        </w:rPr>
        <w:t>2、投标人提交的投标文件资料要求说明：</w:t>
      </w:r>
    </w:p>
    <w:p>
      <w:pPr>
        <w:spacing w:line="400" w:lineRule="exact"/>
        <w:ind w:firstLine="480" w:firstLineChars="200"/>
        <w:rPr>
          <w:sz w:val="24"/>
        </w:rPr>
      </w:pPr>
      <w:r>
        <w:rPr>
          <w:rFonts w:hint="eastAsia"/>
          <w:sz w:val="24"/>
        </w:rPr>
        <w:t>（1）提供的复印件资料原件备查；</w:t>
      </w:r>
    </w:p>
    <w:p>
      <w:pPr>
        <w:spacing w:line="400" w:lineRule="exact"/>
        <w:ind w:firstLine="480" w:firstLineChars="200"/>
        <w:rPr>
          <w:sz w:val="24"/>
        </w:rPr>
      </w:pPr>
      <w:r>
        <w:rPr>
          <w:rFonts w:hint="eastAsia"/>
          <w:sz w:val="24"/>
        </w:rPr>
        <w:t>（2）投标文件装订成册密封，第一页为封面，包括投标项目名称及编号、投标公司名称、联系方式（手机电话、邮箱）等，第二页为目录，请依据文件材料的装订顺序制作目录，每页有与目录相对应的页码；</w:t>
      </w:r>
    </w:p>
    <w:p>
      <w:pPr>
        <w:spacing w:line="400" w:lineRule="exact"/>
        <w:ind w:firstLine="480" w:firstLineChars="200"/>
        <w:rPr>
          <w:sz w:val="24"/>
        </w:rPr>
      </w:pPr>
      <w:r>
        <w:rPr>
          <w:rFonts w:hint="eastAsia"/>
          <w:sz w:val="24"/>
        </w:rPr>
        <w:t>（3）投标文件正本须打印并由授权代表签字、盖章生效；副本可由正本复印制作。要求正本1份，副本</w:t>
      </w:r>
      <w:r>
        <w:rPr>
          <w:rFonts w:hint="eastAsia"/>
          <w:b/>
          <w:color w:val="auto"/>
          <w:sz w:val="24"/>
          <w:lang w:val="en-US" w:eastAsia="zh-CN"/>
        </w:rPr>
        <w:t>4</w:t>
      </w:r>
      <w:r>
        <w:rPr>
          <w:rFonts w:hint="eastAsia"/>
          <w:sz w:val="24"/>
        </w:rPr>
        <w:t>份，注明“正本”或“副本”字样，</w:t>
      </w:r>
      <w:r>
        <w:rPr>
          <w:sz w:val="24"/>
        </w:rPr>
        <w:t>电子文件1份（U盘）</w:t>
      </w:r>
      <w:r>
        <w:rPr>
          <w:rFonts w:hint="eastAsia"/>
          <w:sz w:val="24"/>
        </w:rPr>
        <w:t>。</w:t>
      </w:r>
      <w:r>
        <w:rPr>
          <w:rFonts w:hint="eastAsia"/>
          <w:b/>
          <w:bCs/>
          <w:sz w:val="24"/>
          <w:lang w:eastAsia="zh-CN"/>
        </w:rPr>
        <w:t>投标文件</w:t>
      </w:r>
      <w:r>
        <w:rPr>
          <w:rFonts w:hint="eastAsia"/>
          <w:b/>
          <w:bCs/>
          <w:sz w:val="24"/>
        </w:rPr>
        <w:t>有效性</w:t>
      </w:r>
      <w:r>
        <w:rPr>
          <w:rFonts w:hint="eastAsia"/>
          <w:b/>
          <w:bCs/>
          <w:sz w:val="24"/>
          <w:lang w:eastAsia="zh-CN"/>
        </w:rPr>
        <w:t>：</w:t>
      </w:r>
      <w:r>
        <w:rPr>
          <w:rFonts w:hint="eastAsia"/>
          <w:b/>
          <w:bCs/>
          <w:sz w:val="24"/>
        </w:rPr>
        <w:t>正本＞电子版＞副本。</w:t>
      </w:r>
      <w:r>
        <w:rPr>
          <w:rFonts w:hint="eastAsia"/>
          <w:sz w:val="24"/>
        </w:rPr>
        <w:t>投标文件要求加盖骑缝章，密封</w:t>
      </w:r>
      <w:r>
        <w:rPr>
          <w:rFonts w:hint="eastAsia"/>
          <w:sz w:val="24"/>
          <w:lang w:eastAsia="zh-CN"/>
        </w:rPr>
        <w:t>递交。</w:t>
      </w:r>
      <w:r>
        <w:rPr>
          <w:rFonts w:hint="eastAsia"/>
          <w:sz w:val="24"/>
        </w:rPr>
        <w:t>并表</w:t>
      </w:r>
      <w:r>
        <w:rPr>
          <w:rFonts w:hint="eastAsia"/>
          <w:sz w:val="24"/>
          <w:lang w:eastAsia="zh-CN"/>
        </w:rPr>
        <w:t>明</w:t>
      </w:r>
      <w:r>
        <w:rPr>
          <w:rFonts w:hint="eastAsia"/>
          <w:sz w:val="24"/>
        </w:rPr>
        <w:t>投标项目名称、项目编号、联系人、联系手机、邮箱等信息。所有投标文件资料不予退还；</w:t>
      </w:r>
    </w:p>
    <w:p>
      <w:pPr>
        <w:spacing w:line="400" w:lineRule="exact"/>
        <w:ind w:firstLine="480" w:firstLineChars="200"/>
        <w:rPr>
          <w:sz w:val="24"/>
        </w:rPr>
      </w:pPr>
      <w:r>
        <w:rPr>
          <w:rFonts w:hint="eastAsia"/>
          <w:sz w:val="24"/>
        </w:rPr>
        <w:t>（4）本项目采取资格后审。上述资料的审核将在开标后由评审小组负责执行，资格后审不合格的投标人，其投标被否决；</w:t>
      </w:r>
    </w:p>
    <w:p>
      <w:pPr>
        <w:spacing w:line="400" w:lineRule="exact"/>
        <w:ind w:firstLine="480" w:firstLineChars="200"/>
        <w:rPr>
          <w:sz w:val="24"/>
        </w:rPr>
      </w:pPr>
      <w:r>
        <w:rPr>
          <w:rFonts w:hint="eastAsia"/>
          <w:sz w:val="24"/>
        </w:rPr>
        <w:t>（5）</w:t>
      </w:r>
      <w:r>
        <w:rPr>
          <w:sz w:val="24"/>
        </w:rPr>
        <w:t>如发现</w:t>
      </w:r>
      <w:r>
        <w:rPr>
          <w:rFonts w:hint="eastAsia"/>
          <w:sz w:val="24"/>
        </w:rPr>
        <w:t>投标</w:t>
      </w:r>
      <w:r>
        <w:rPr>
          <w:sz w:val="24"/>
        </w:rPr>
        <w:t>人有提供虚假材料的情况，将取消其</w:t>
      </w:r>
      <w:r>
        <w:rPr>
          <w:rFonts w:hint="eastAsia"/>
          <w:sz w:val="24"/>
        </w:rPr>
        <w:t>投标</w:t>
      </w:r>
      <w:r>
        <w:rPr>
          <w:sz w:val="24"/>
        </w:rPr>
        <w:t>资格。</w:t>
      </w:r>
      <w:r>
        <w:rPr>
          <w:rFonts w:hint="eastAsia"/>
          <w:sz w:val="24"/>
        </w:rPr>
        <w:t>情节严重的，报管理部门按有关规定严肃处理。</w:t>
      </w:r>
    </w:p>
    <w:p>
      <w:pPr>
        <w:spacing w:line="400" w:lineRule="exact"/>
        <w:ind w:firstLine="482" w:firstLineChars="200"/>
        <w:rPr>
          <w:b/>
          <w:sz w:val="24"/>
        </w:rPr>
      </w:pPr>
      <w:r>
        <w:rPr>
          <w:rFonts w:hint="eastAsia"/>
          <w:b/>
          <w:sz w:val="24"/>
        </w:rPr>
        <w:t>（三）</w:t>
      </w:r>
      <w:bookmarkStart w:id="16" w:name="_Toc1407341"/>
      <w:bookmarkStart w:id="17" w:name="_Toc2580728"/>
      <w:r>
        <w:rPr>
          <w:rFonts w:hint="eastAsia"/>
          <w:b/>
          <w:sz w:val="24"/>
        </w:rPr>
        <w:t>评标方法</w:t>
      </w:r>
      <w:bookmarkEnd w:id="16"/>
      <w:bookmarkEnd w:id="17"/>
    </w:p>
    <w:p>
      <w:pPr>
        <w:spacing w:line="400" w:lineRule="exact"/>
        <w:ind w:firstLine="480" w:firstLineChars="200"/>
        <w:rPr>
          <w:sz w:val="24"/>
        </w:rPr>
      </w:pPr>
      <w:r>
        <w:rPr>
          <w:rFonts w:hint="eastAsia"/>
          <w:sz w:val="24"/>
        </w:rPr>
        <w:t>本采购项目采用综合评分评审方法。</w:t>
      </w:r>
    </w:p>
    <w:p>
      <w:pPr>
        <w:spacing w:line="400" w:lineRule="exact"/>
        <w:jc w:val="center"/>
        <w:rPr>
          <w:rFonts w:hint="eastAsia"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综合评分表</w:t>
      </w:r>
    </w:p>
    <w:p>
      <w:pPr>
        <w:rPr>
          <w:rFonts w:ascii="宋体" w:hAnsi="宋体" w:cs="宋体"/>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766"/>
        <w:gridCol w:w="5149"/>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0" w:type="dxa"/>
            <w:gridSpan w:val="3"/>
            <w:vAlign w:val="center"/>
          </w:tcPr>
          <w:p>
            <w:pPr>
              <w:snapToGrid w:val="0"/>
              <w:jc w:val="center"/>
              <w:rPr>
                <w:rFonts w:ascii="宋体" w:hAnsi="宋体"/>
                <w:sz w:val="24"/>
              </w:rPr>
            </w:pPr>
            <w:r>
              <w:rPr>
                <w:rFonts w:hint="eastAsia" w:ascii="宋体" w:hAnsi="宋体"/>
                <w:sz w:val="24"/>
              </w:rPr>
              <w:t>评分项目</w:t>
            </w:r>
          </w:p>
        </w:tc>
        <w:tc>
          <w:tcPr>
            <w:tcW w:w="692" w:type="dxa"/>
            <w:vAlign w:val="center"/>
          </w:tcPr>
          <w:p>
            <w:pPr>
              <w:snapToGrid w:val="0"/>
              <w:jc w:val="center"/>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snapToGrid w:val="0"/>
              <w:jc w:val="center"/>
              <w:rPr>
                <w:rFonts w:ascii="宋体" w:hAnsi="宋体"/>
                <w:sz w:val="24"/>
              </w:rPr>
            </w:pPr>
            <w:r>
              <w:rPr>
                <w:rFonts w:hint="eastAsia" w:ascii="宋体" w:hAnsi="宋体"/>
                <w:sz w:val="24"/>
              </w:rPr>
              <w:t>经济评审（30分）</w:t>
            </w:r>
          </w:p>
        </w:tc>
        <w:tc>
          <w:tcPr>
            <w:tcW w:w="1766" w:type="dxa"/>
            <w:vAlign w:val="center"/>
          </w:tcPr>
          <w:p>
            <w:pPr>
              <w:snapToGrid w:val="0"/>
              <w:jc w:val="both"/>
              <w:rPr>
                <w:rFonts w:hint="default" w:ascii="宋体" w:hAnsi="宋体" w:eastAsia="宋体"/>
                <w:sz w:val="24"/>
                <w:lang w:val="en-US" w:eastAsia="zh-CN"/>
              </w:rPr>
            </w:pPr>
            <w:r>
              <w:rPr>
                <w:rFonts w:hint="eastAsia" w:ascii="宋体" w:hAnsi="宋体"/>
                <w:sz w:val="24"/>
                <w:lang w:val="en-US" w:eastAsia="zh-CN"/>
              </w:rPr>
              <w:t>投标报价得分30分</w:t>
            </w:r>
          </w:p>
        </w:tc>
        <w:tc>
          <w:tcPr>
            <w:tcW w:w="5149" w:type="dxa"/>
            <w:vAlign w:val="center"/>
          </w:tcPr>
          <w:p>
            <w:pPr>
              <w:snapToGrid w:val="0"/>
              <w:jc w:val="center"/>
              <w:rPr>
                <w:rFonts w:ascii="宋体" w:hAnsi="宋体" w:eastAsia="宋体" w:cs="Times New Roman"/>
                <w:kern w:val="2"/>
                <w:sz w:val="24"/>
                <w:szCs w:val="24"/>
                <w:lang w:val="en-US" w:eastAsia="zh-CN" w:bidi="ar-SA"/>
              </w:rPr>
            </w:pPr>
            <w:r>
              <w:rPr>
                <w:rFonts w:ascii="宋体" w:hAnsi="宋体"/>
                <w:sz w:val="24"/>
              </w:rPr>
              <w:t>(</w:t>
            </w:r>
            <w:r>
              <w:rPr>
                <w:rFonts w:hint="eastAsia" w:ascii="宋体" w:hAnsi="宋体"/>
                <w:sz w:val="24"/>
              </w:rPr>
              <w:t>进入复审</w:t>
            </w:r>
            <w:r>
              <w:rPr>
                <w:rFonts w:hint="eastAsia" w:ascii="宋体" w:hAnsi="宋体"/>
                <w:sz w:val="24"/>
                <w:lang w:eastAsia="zh-CN"/>
              </w:rPr>
              <w:t>的</w:t>
            </w:r>
            <w:r>
              <w:rPr>
                <w:rFonts w:hint="eastAsia" w:ascii="宋体" w:hAnsi="宋体"/>
                <w:sz w:val="24"/>
              </w:rPr>
              <w:t>各投标人中最低报价</w:t>
            </w:r>
            <w:r>
              <w:rPr>
                <w:rFonts w:ascii="宋体" w:hAnsi="宋体"/>
                <w:sz w:val="24"/>
              </w:rPr>
              <w:t>/</w:t>
            </w:r>
            <w:r>
              <w:rPr>
                <w:rFonts w:hint="eastAsia" w:ascii="宋体" w:hAnsi="宋体"/>
                <w:sz w:val="24"/>
              </w:rPr>
              <w:t>该投标人的投标价</w:t>
            </w:r>
            <w:r>
              <w:rPr>
                <w:rFonts w:ascii="宋体" w:hAnsi="宋体"/>
                <w:sz w:val="24"/>
              </w:rPr>
              <w:t>)</w:t>
            </w:r>
            <w:r>
              <w:rPr>
                <w:rFonts w:hint="eastAsia" w:ascii="宋体" w:hAnsi="宋体"/>
                <w:sz w:val="24"/>
              </w:rPr>
              <w:t>×30分</w:t>
            </w:r>
          </w:p>
        </w:tc>
        <w:tc>
          <w:tcPr>
            <w:tcW w:w="692" w:type="dxa"/>
            <w:vAlign w:val="center"/>
          </w:tcPr>
          <w:p>
            <w:pPr>
              <w:snapToGrid w:val="0"/>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Merge w:val="restart"/>
            <w:vAlign w:val="center"/>
          </w:tcPr>
          <w:p>
            <w:pPr>
              <w:snapToGrid w:val="0"/>
              <w:jc w:val="center"/>
              <w:rPr>
                <w:rFonts w:ascii="宋体" w:hAnsi="宋体"/>
                <w:sz w:val="24"/>
              </w:rPr>
            </w:pPr>
            <w:r>
              <w:rPr>
                <w:rFonts w:hint="eastAsia" w:ascii="宋体" w:hAnsi="宋体"/>
                <w:sz w:val="24"/>
              </w:rPr>
              <w:t>技术评审（</w:t>
            </w:r>
            <w:r>
              <w:rPr>
                <w:rFonts w:hint="eastAsia" w:ascii="宋体" w:hAnsi="宋体"/>
                <w:sz w:val="24"/>
                <w:lang w:val="en-US" w:eastAsia="zh-CN"/>
              </w:rPr>
              <w:t>50</w:t>
            </w:r>
            <w:r>
              <w:rPr>
                <w:rFonts w:hint="eastAsia" w:ascii="宋体" w:hAnsi="宋体"/>
                <w:sz w:val="24"/>
              </w:rPr>
              <w:t>分）</w:t>
            </w:r>
          </w:p>
        </w:tc>
        <w:tc>
          <w:tcPr>
            <w:tcW w:w="1766" w:type="dxa"/>
            <w:vAlign w:val="center"/>
          </w:tcPr>
          <w:p>
            <w:pPr>
              <w:snapToGrid w:val="0"/>
              <w:jc w:val="center"/>
              <w:rPr>
                <w:rFonts w:ascii="宋体" w:hAnsi="宋体"/>
                <w:sz w:val="24"/>
              </w:rPr>
            </w:pPr>
            <w:r>
              <w:rPr>
                <w:rFonts w:hint="eastAsia" w:ascii="宋体" w:hAnsi="宋体"/>
                <w:sz w:val="24"/>
              </w:rPr>
              <w:t>设备技术参数响应</w:t>
            </w:r>
            <w:r>
              <w:rPr>
                <w:rFonts w:hint="eastAsia" w:ascii="宋体" w:hAnsi="宋体"/>
                <w:sz w:val="24"/>
                <w:lang w:val="en-US" w:eastAsia="zh-CN"/>
              </w:rPr>
              <w:t>35</w:t>
            </w:r>
            <w:r>
              <w:rPr>
                <w:rFonts w:hint="eastAsia" w:ascii="宋体" w:hAnsi="宋体"/>
                <w:sz w:val="24"/>
              </w:rPr>
              <w:t>分</w:t>
            </w:r>
          </w:p>
        </w:tc>
        <w:tc>
          <w:tcPr>
            <w:tcW w:w="5149" w:type="dxa"/>
            <w:vAlign w:val="center"/>
          </w:tcPr>
          <w:p>
            <w:pPr>
              <w:rPr>
                <w:rFonts w:hint="default" w:ascii="宋体" w:hAnsi="宋体" w:eastAsia="宋体"/>
                <w:sz w:val="24"/>
                <w:lang w:val="en-US" w:eastAsia="zh-CN"/>
              </w:rPr>
            </w:pPr>
            <w:r>
              <w:rPr>
                <w:rFonts w:hint="eastAsia" w:ascii="宋体" w:hAnsi="宋体"/>
                <w:sz w:val="24"/>
                <w:lang w:eastAsia="zh-CN"/>
              </w:rPr>
              <w:t>完全满足招标文件所有参数要求的得</w:t>
            </w:r>
            <w:r>
              <w:rPr>
                <w:rFonts w:hint="eastAsia" w:ascii="宋体" w:hAnsi="宋体"/>
                <w:sz w:val="24"/>
                <w:lang w:val="en-US" w:eastAsia="zh-CN"/>
              </w:rPr>
              <w:t>35分，基本</w:t>
            </w:r>
            <w:r>
              <w:rPr>
                <w:rFonts w:hint="eastAsia" w:ascii="宋体" w:hAnsi="宋体"/>
                <w:sz w:val="24"/>
              </w:rPr>
              <w:t>满足招标文件所有参数要求的得25分≤得分＜</w:t>
            </w:r>
            <w:r>
              <w:rPr>
                <w:rFonts w:hint="eastAsia" w:ascii="宋体" w:hAnsi="宋体"/>
                <w:sz w:val="24"/>
                <w:lang w:val="en-US" w:eastAsia="zh-CN"/>
              </w:rPr>
              <w:t>35</w:t>
            </w:r>
            <w:r>
              <w:rPr>
                <w:rFonts w:hint="eastAsia" w:ascii="宋体" w:hAnsi="宋体"/>
                <w:sz w:val="24"/>
              </w:rPr>
              <w:t>分，较小负偏离可以满足使用需求的得</w:t>
            </w:r>
            <w:r>
              <w:rPr>
                <w:rFonts w:hint="eastAsia" w:ascii="宋体" w:hAnsi="宋体"/>
                <w:sz w:val="24"/>
                <w:lang w:val="en-US" w:eastAsia="zh-CN"/>
              </w:rPr>
              <w:t>15</w:t>
            </w:r>
            <w:r>
              <w:rPr>
                <w:rFonts w:hint="eastAsia" w:ascii="宋体" w:hAnsi="宋体"/>
                <w:sz w:val="24"/>
              </w:rPr>
              <w:t>分≤得分＜2</w:t>
            </w:r>
            <w:r>
              <w:rPr>
                <w:rFonts w:hint="eastAsia" w:ascii="宋体" w:hAnsi="宋体"/>
                <w:sz w:val="24"/>
                <w:lang w:val="en-US" w:eastAsia="zh-CN"/>
              </w:rPr>
              <w:t>5</w:t>
            </w:r>
            <w:r>
              <w:rPr>
                <w:rFonts w:hint="eastAsia" w:ascii="宋体" w:hAnsi="宋体"/>
                <w:sz w:val="24"/>
              </w:rPr>
              <w:t>分，较多负偏离可以满足使用需求的得</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15</w:t>
            </w:r>
            <w:r>
              <w:rPr>
                <w:rFonts w:hint="eastAsia" w:ascii="宋体" w:hAnsi="宋体"/>
                <w:sz w:val="24"/>
              </w:rPr>
              <w:t>分（如果某项技术参数属于个别品牌或厂家专有，并且投标人提供了相关偏离说明，评审委员会认为可以满足用户方需求的，则不作为技术偏离扣分）。</w:t>
            </w:r>
          </w:p>
        </w:tc>
        <w:tc>
          <w:tcPr>
            <w:tcW w:w="692" w:type="dxa"/>
            <w:vAlign w:val="center"/>
          </w:tcPr>
          <w:p>
            <w:pPr>
              <w:snapToGrid w:val="0"/>
              <w:jc w:val="center"/>
              <w:rPr>
                <w:rFonts w:hint="default" w:ascii="宋体" w:hAnsi="宋体" w:eastAsia="宋体"/>
                <w:sz w:val="24"/>
                <w:lang w:val="en-US" w:eastAsia="zh-CN"/>
              </w:rPr>
            </w:pPr>
            <w:r>
              <w:rPr>
                <w:rFonts w:hint="eastAsia" w:ascii="宋体" w:hAnsi="宋体"/>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Merge w:val="continue"/>
            <w:vAlign w:val="center"/>
          </w:tcPr>
          <w:p>
            <w:pPr>
              <w:snapToGrid w:val="0"/>
              <w:jc w:val="center"/>
              <w:rPr>
                <w:rFonts w:ascii="宋体" w:hAnsi="宋体"/>
                <w:sz w:val="24"/>
              </w:rPr>
            </w:pPr>
          </w:p>
        </w:tc>
        <w:tc>
          <w:tcPr>
            <w:tcW w:w="1766" w:type="dxa"/>
            <w:vAlign w:val="center"/>
          </w:tcPr>
          <w:p>
            <w:pPr>
              <w:snapToGrid w:val="0"/>
              <w:jc w:val="center"/>
              <w:rPr>
                <w:rFonts w:ascii="宋体" w:hAnsi="宋体"/>
                <w:sz w:val="24"/>
              </w:rPr>
            </w:pPr>
            <w:r>
              <w:rPr>
                <w:rFonts w:hint="eastAsia" w:ascii="宋体" w:hAnsi="宋体"/>
                <w:sz w:val="24"/>
              </w:rPr>
              <w:t>设备综合性能</w:t>
            </w:r>
          </w:p>
          <w:p>
            <w:pPr>
              <w:snapToGrid w:val="0"/>
              <w:jc w:val="center"/>
              <w:rPr>
                <w:rFonts w:ascii="宋体" w:hAnsi="宋体"/>
                <w:sz w:val="24"/>
              </w:rPr>
            </w:pPr>
            <w:r>
              <w:rPr>
                <w:rFonts w:hint="eastAsia" w:ascii="宋体" w:hAnsi="宋体"/>
                <w:sz w:val="24"/>
                <w:lang w:val="en-US" w:eastAsia="zh-CN"/>
              </w:rPr>
              <w:t>15</w:t>
            </w:r>
            <w:r>
              <w:rPr>
                <w:rFonts w:hint="eastAsia" w:ascii="宋体" w:hAnsi="宋体"/>
                <w:sz w:val="24"/>
              </w:rPr>
              <w:t>分</w:t>
            </w:r>
          </w:p>
        </w:tc>
        <w:tc>
          <w:tcPr>
            <w:tcW w:w="5149" w:type="dxa"/>
          </w:tcPr>
          <w:p>
            <w:pPr>
              <w:spacing w:line="380" w:lineRule="exact"/>
              <w:rPr>
                <w:rFonts w:ascii="宋体" w:hAnsi="宋体"/>
                <w:sz w:val="24"/>
              </w:rPr>
            </w:pPr>
            <w:r>
              <w:rPr>
                <w:rFonts w:hint="eastAsia" w:ascii="宋体" w:hAnsi="宋体"/>
                <w:sz w:val="24"/>
              </w:rPr>
              <w:t>由评委对投标人所投设备的功能、性能、质量、运行稳定性等方面横向比较打分：优秀的</w:t>
            </w:r>
            <w:r>
              <w:rPr>
                <w:rFonts w:hint="eastAsia" w:ascii="宋体" w:hAnsi="宋体"/>
                <w:sz w:val="24"/>
                <w:lang w:val="en-US" w:eastAsia="zh-CN"/>
              </w:rPr>
              <w:t>10</w:t>
            </w:r>
            <w:r>
              <w:rPr>
                <w:rFonts w:hint="eastAsia" w:ascii="宋体" w:hAnsi="宋体"/>
                <w:sz w:val="24"/>
              </w:rPr>
              <w:t>分≤得分≤</w:t>
            </w:r>
            <w:r>
              <w:rPr>
                <w:rFonts w:hint="eastAsia" w:ascii="宋体" w:hAnsi="宋体"/>
                <w:sz w:val="24"/>
                <w:lang w:val="en-US" w:eastAsia="zh-CN"/>
              </w:rPr>
              <w:t>15</w:t>
            </w:r>
            <w:r>
              <w:rPr>
                <w:rFonts w:hint="eastAsia" w:ascii="宋体" w:hAnsi="宋体"/>
                <w:sz w:val="24"/>
              </w:rPr>
              <w:t>分，良好的</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10</w:t>
            </w:r>
            <w:r>
              <w:rPr>
                <w:rFonts w:hint="eastAsia" w:ascii="宋体" w:hAnsi="宋体"/>
                <w:sz w:val="24"/>
              </w:rPr>
              <w:t>分，一般的</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0</w:t>
            </w:r>
            <w:r>
              <w:rPr>
                <w:rFonts w:hint="eastAsia" w:ascii="宋体" w:hAnsi="宋体"/>
                <w:sz w:val="24"/>
              </w:rPr>
              <w:t>分</w:t>
            </w:r>
          </w:p>
        </w:tc>
        <w:tc>
          <w:tcPr>
            <w:tcW w:w="692" w:type="dxa"/>
            <w:vAlign w:val="center"/>
          </w:tcPr>
          <w:p>
            <w:pPr>
              <w:snapToGrid w:val="0"/>
              <w:jc w:val="center"/>
              <w:rPr>
                <w:rFonts w:hint="default" w:ascii="宋体" w:hAnsi="宋体" w:eastAsia="宋体"/>
                <w:sz w:val="24"/>
                <w:lang w:val="en-US" w:eastAsia="zh-CN"/>
              </w:rPr>
            </w:pPr>
            <w:r>
              <w:rPr>
                <w:rFonts w:hint="eastAsia" w:ascii="宋体" w:hAnsi="宋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Merge w:val="restart"/>
            <w:vAlign w:val="center"/>
          </w:tcPr>
          <w:p>
            <w:pPr>
              <w:snapToGrid w:val="0"/>
              <w:jc w:val="center"/>
              <w:rPr>
                <w:rFonts w:ascii="宋体" w:hAnsi="宋体"/>
                <w:sz w:val="24"/>
              </w:rPr>
            </w:pPr>
            <w:r>
              <w:rPr>
                <w:rFonts w:hint="eastAsia" w:ascii="宋体" w:hAnsi="宋体"/>
                <w:sz w:val="21"/>
                <w:szCs w:val="21"/>
              </w:rPr>
              <w:t>资信评审（</w:t>
            </w:r>
            <w:r>
              <w:rPr>
                <w:rFonts w:hint="eastAsia" w:ascii="宋体" w:hAnsi="宋体"/>
                <w:sz w:val="21"/>
                <w:szCs w:val="21"/>
                <w:lang w:val="en-US" w:eastAsia="zh-CN"/>
              </w:rPr>
              <w:t>20</w:t>
            </w:r>
            <w:r>
              <w:rPr>
                <w:rFonts w:hint="eastAsia" w:ascii="宋体" w:hAnsi="宋体"/>
                <w:sz w:val="21"/>
                <w:szCs w:val="21"/>
              </w:rPr>
              <w:t>分）</w:t>
            </w:r>
          </w:p>
        </w:tc>
        <w:tc>
          <w:tcPr>
            <w:tcW w:w="1766" w:type="dxa"/>
            <w:vAlign w:val="center"/>
          </w:tcPr>
          <w:p>
            <w:pPr>
              <w:snapToGrid w:val="0"/>
              <w:jc w:val="center"/>
              <w:rPr>
                <w:rFonts w:ascii="宋体" w:hAnsi="宋体"/>
                <w:sz w:val="24"/>
              </w:rPr>
            </w:pPr>
            <w:r>
              <w:rPr>
                <w:rFonts w:hint="eastAsia" w:ascii="宋体" w:hAnsi="宋体"/>
                <w:sz w:val="24"/>
              </w:rPr>
              <w:t>售后服务及培训承诺</w:t>
            </w:r>
            <w:r>
              <w:rPr>
                <w:rFonts w:hint="eastAsia" w:ascii="宋体" w:hAnsi="宋体"/>
                <w:sz w:val="24"/>
                <w:lang w:val="en-US" w:eastAsia="zh-CN"/>
              </w:rPr>
              <w:t>5</w:t>
            </w:r>
            <w:r>
              <w:rPr>
                <w:rFonts w:hint="eastAsia" w:ascii="宋体" w:hAnsi="宋体"/>
                <w:sz w:val="24"/>
              </w:rPr>
              <w:t>分</w:t>
            </w:r>
          </w:p>
        </w:tc>
        <w:tc>
          <w:tcPr>
            <w:tcW w:w="5149" w:type="dxa"/>
            <w:vAlign w:val="center"/>
          </w:tcPr>
          <w:p>
            <w:pPr>
              <w:snapToGrid w:val="0"/>
              <w:rPr>
                <w:rFonts w:ascii="宋体" w:hAnsi="宋体"/>
                <w:sz w:val="24"/>
              </w:rPr>
            </w:pPr>
            <w:r>
              <w:rPr>
                <w:rFonts w:hint="eastAsia" w:ascii="宋体" w:hAnsi="宋体"/>
                <w:sz w:val="24"/>
              </w:rPr>
              <w:t>由评委根据投标人承诺的产品质量保证、售后服务保障体系、售后服务人员的技术水平及现场服务措施、最终供货服务能力</w:t>
            </w:r>
            <w:r>
              <w:rPr>
                <w:rFonts w:hint="eastAsia" w:ascii="宋体" w:hAnsi="宋体"/>
                <w:sz w:val="24"/>
                <w:lang w:eastAsia="zh-CN"/>
              </w:rPr>
              <w:t>、</w:t>
            </w:r>
            <w:r>
              <w:rPr>
                <w:rFonts w:hint="eastAsia" w:ascii="宋体" w:hAnsi="宋体"/>
                <w:sz w:val="24"/>
              </w:rPr>
              <w:t>故障解决能力、服务响应时间、培训承诺情况等进行独立打分，最低要求为2小时内响应，5小时内到现场，24小时内解决问题，不能修复的，以保证用户的正常运行。分为：优秀的得</w:t>
            </w:r>
            <w:r>
              <w:rPr>
                <w:rFonts w:hint="eastAsia" w:ascii="宋体" w:hAnsi="宋体"/>
                <w:sz w:val="24"/>
                <w:lang w:val="en-US" w:eastAsia="zh-CN"/>
              </w:rPr>
              <w:t>5</w:t>
            </w:r>
            <w:r>
              <w:rPr>
                <w:rFonts w:hint="eastAsia" w:ascii="宋体" w:hAnsi="宋体"/>
                <w:sz w:val="24"/>
              </w:rPr>
              <w:t>分；良好的得</w:t>
            </w:r>
            <w:r>
              <w:rPr>
                <w:rFonts w:hint="eastAsia" w:ascii="宋体" w:hAnsi="宋体"/>
                <w:sz w:val="24"/>
                <w:lang w:val="en-US" w:eastAsia="zh-CN"/>
              </w:rPr>
              <w:t>3</w:t>
            </w:r>
            <w:r>
              <w:rPr>
                <w:rFonts w:hint="eastAsia" w:ascii="宋体" w:hAnsi="宋体"/>
                <w:sz w:val="24"/>
              </w:rPr>
              <w:t>分；一般的得1分。</w:t>
            </w:r>
          </w:p>
        </w:tc>
        <w:tc>
          <w:tcPr>
            <w:tcW w:w="692" w:type="dxa"/>
            <w:vAlign w:val="center"/>
          </w:tcPr>
          <w:p>
            <w:pPr>
              <w:snapToGrid w:val="0"/>
              <w:jc w:val="center"/>
              <w:rPr>
                <w:rFonts w:hint="eastAsia" w:ascii="宋体" w:hAnsi="宋体" w:eastAsia="宋体"/>
                <w:sz w:val="24"/>
                <w:lang w:eastAsia="zh-CN"/>
              </w:rPr>
            </w:pPr>
            <w:r>
              <w:rPr>
                <w:rFonts w:hint="eastAsia" w:ascii="宋体" w:hAnsi="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Merge w:val="continue"/>
            <w:vAlign w:val="center"/>
          </w:tcPr>
          <w:p>
            <w:pPr>
              <w:snapToGrid w:val="0"/>
              <w:jc w:val="center"/>
              <w:rPr>
                <w:rFonts w:ascii="宋体" w:hAnsi="宋体"/>
                <w:sz w:val="24"/>
              </w:rPr>
            </w:pPr>
          </w:p>
        </w:tc>
        <w:tc>
          <w:tcPr>
            <w:tcW w:w="1766" w:type="dxa"/>
            <w:vAlign w:val="center"/>
          </w:tcPr>
          <w:p>
            <w:pPr>
              <w:snapToGrid w:val="0"/>
              <w:jc w:val="center"/>
              <w:rPr>
                <w:rFonts w:ascii="宋体" w:hAnsi="宋体"/>
                <w:sz w:val="24"/>
              </w:rPr>
            </w:pPr>
            <w:r>
              <w:rPr>
                <w:rFonts w:hint="eastAsia" w:ascii="宋体" w:hAnsi="宋体"/>
                <w:sz w:val="24"/>
              </w:rPr>
              <w:t>所投产品相关业绩</w:t>
            </w:r>
            <w:r>
              <w:rPr>
                <w:rFonts w:hint="eastAsia" w:ascii="宋体" w:hAnsi="宋体"/>
                <w:sz w:val="24"/>
                <w:lang w:val="en-US" w:eastAsia="zh-CN"/>
              </w:rPr>
              <w:t>10</w:t>
            </w:r>
            <w:r>
              <w:rPr>
                <w:rFonts w:hint="eastAsia" w:ascii="宋体" w:hAnsi="宋体"/>
                <w:sz w:val="24"/>
              </w:rPr>
              <w:t>分</w:t>
            </w:r>
          </w:p>
        </w:tc>
        <w:tc>
          <w:tcPr>
            <w:tcW w:w="5149" w:type="dxa"/>
            <w:vAlign w:val="center"/>
          </w:tcPr>
          <w:p>
            <w:pPr>
              <w:snapToGrid w:val="0"/>
              <w:rPr>
                <w:rFonts w:ascii="宋体" w:hAnsi="宋体"/>
                <w:sz w:val="24"/>
              </w:rPr>
            </w:pPr>
            <w:r>
              <w:rPr>
                <w:rFonts w:hint="eastAsia" w:ascii="宋体" w:hAnsi="宋体"/>
                <w:sz w:val="24"/>
              </w:rPr>
              <w:t>自201</w:t>
            </w:r>
            <w:r>
              <w:rPr>
                <w:rFonts w:hint="eastAsia" w:ascii="宋体" w:hAnsi="宋体"/>
                <w:sz w:val="24"/>
                <w:lang w:val="en-US" w:eastAsia="zh-CN"/>
              </w:rPr>
              <w:t>8</w:t>
            </w:r>
            <w:r>
              <w:rPr>
                <w:rFonts w:hint="eastAsia" w:ascii="宋体" w:hAnsi="宋体"/>
                <w:sz w:val="24"/>
              </w:rPr>
              <w:t>年1月1日（含）以来</w:t>
            </w:r>
            <w:r>
              <w:rPr>
                <w:rFonts w:hint="eastAsia" w:ascii="宋体" w:hAnsi="宋体"/>
                <w:sz w:val="24"/>
                <w:lang w:eastAsia="zh-CN"/>
              </w:rPr>
              <w:t>所投产品</w:t>
            </w:r>
            <w:r>
              <w:rPr>
                <w:rFonts w:hint="eastAsia" w:ascii="宋体" w:hAnsi="宋体"/>
                <w:sz w:val="24"/>
              </w:rPr>
              <w:t>业绩</w:t>
            </w:r>
            <w:r>
              <w:rPr>
                <w:rFonts w:hint="eastAsia" w:ascii="宋体" w:hAnsi="宋体"/>
                <w:sz w:val="24"/>
                <w:lang w:eastAsia="zh-CN"/>
              </w:rPr>
              <w:t>，以签订合同（完整的供货合同）为准，定点医院设备采购包中的业绩为核心产品业绩，每提供一份得</w:t>
            </w:r>
            <w:r>
              <w:rPr>
                <w:rFonts w:hint="eastAsia" w:ascii="宋体" w:hAnsi="宋体"/>
                <w:sz w:val="24"/>
                <w:lang w:val="en-US" w:eastAsia="zh-CN"/>
              </w:rPr>
              <w:t>2分，共10</w:t>
            </w:r>
            <w:r>
              <w:rPr>
                <w:rFonts w:hint="eastAsia" w:ascii="宋体" w:hAnsi="宋体"/>
                <w:sz w:val="24"/>
              </w:rPr>
              <w:t>分。</w:t>
            </w:r>
          </w:p>
        </w:tc>
        <w:tc>
          <w:tcPr>
            <w:tcW w:w="692" w:type="dxa"/>
            <w:vAlign w:val="center"/>
          </w:tcPr>
          <w:p>
            <w:pPr>
              <w:snapToGrid w:val="0"/>
              <w:jc w:val="center"/>
              <w:rPr>
                <w:rFonts w:hint="default" w:ascii="宋体" w:hAnsi="宋体" w:eastAsia="宋体"/>
                <w:sz w:val="24"/>
                <w:lang w:val="en-US" w:eastAsia="zh-CN"/>
              </w:rPr>
            </w:pPr>
            <w:r>
              <w:rPr>
                <w:rFonts w:hint="eastAsia" w:ascii="宋体" w:hAnsi="宋体"/>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Merge w:val="continue"/>
            <w:vAlign w:val="center"/>
          </w:tcPr>
          <w:p>
            <w:pPr>
              <w:snapToGrid w:val="0"/>
              <w:jc w:val="center"/>
              <w:rPr>
                <w:rFonts w:ascii="宋体" w:hAnsi="宋体"/>
                <w:sz w:val="24"/>
              </w:rPr>
            </w:pPr>
          </w:p>
        </w:tc>
        <w:tc>
          <w:tcPr>
            <w:tcW w:w="1766" w:type="dxa"/>
            <w:vAlign w:val="center"/>
          </w:tcPr>
          <w:p>
            <w:pPr>
              <w:snapToGrid w:val="0"/>
              <w:jc w:val="center"/>
              <w:rPr>
                <w:rFonts w:hint="eastAsia" w:ascii="宋体" w:hAnsi="宋体"/>
                <w:color w:val="auto"/>
                <w:sz w:val="24"/>
              </w:rPr>
            </w:pPr>
            <w:r>
              <w:rPr>
                <w:rFonts w:hint="eastAsia" w:ascii="宋体" w:hAnsi="宋体"/>
                <w:color w:val="auto"/>
                <w:sz w:val="24"/>
              </w:rPr>
              <w:t>交</w:t>
            </w:r>
            <w:r>
              <w:rPr>
                <w:rFonts w:hint="eastAsia" w:ascii="宋体" w:hAnsi="宋体"/>
                <w:color w:val="auto"/>
                <w:sz w:val="24"/>
                <w:lang w:eastAsia="zh-CN"/>
              </w:rPr>
              <w:t>货</w:t>
            </w:r>
            <w:r>
              <w:rPr>
                <w:rFonts w:hint="eastAsia" w:ascii="宋体" w:hAnsi="宋体"/>
                <w:color w:val="auto"/>
                <w:sz w:val="24"/>
              </w:rPr>
              <w:t>日期</w:t>
            </w:r>
          </w:p>
          <w:p>
            <w:pPr>
              <w:snapToGrid w:val="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w:t>
            </w:r>
            <w:r>
              <w:rPr>
                <w:rFonts w:hint="eastAsia" w:ascii="宋体" w:hAnsi="宋体"/>
                <w:color w:val="auto"/>
                <w:sz w:val="24"/>
              </w:rPr>
              <w:t>分</w:t>
            </w:r>
          </w:p>
        </w:tc>
        <w:tc>
          <w:tcPr>
            <w:tcW w:w="5149" w:type="dxa"/>
            <w:vAlign w:val="center"/>
          </w:tcPr>
          <w:p>
            <w:pPr>
              <w:snapToGrid w:val="0"/>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eastAsia="zh-CN"/>
              </w:rPr>
              <w:t>合同签订后</w:t>
            </w:r>
            <w:r>
              <w:rPr>
                <w:rFonts w:hint="eastAsia" w:ascii="宋体" w:hAnsi="宋体"/>
                <w:color w:val="auto"/>
                <w:sz w:val="24"/>
                <w:lang w:val="en-US" w:eastAsia="zh-CN"/>
              </w:rPr>
              <w:t>5天内供货并安装完成，</w:t>
            </w:r>
            <w:r>
              <w:rPr>
                <w:rFonts w:hint="eastAsia" w:ascii="宋体" w:hAnsi="宋体"/>
                <w:color w:val="auto"/>
                <w:sz w:val="24"/>
              </w:rPr>
              <w:t>低于5</w:t>
            </w:r>
            <w:r>
              <w:rPr>
                <w:rFonts w:hint="eastAsia" w:ascii="宋体" w:hAnsi="宋体"/>
                <w:color w:val="auto"/>
                <w:sz w:val="24"/>
                <w:lang w:eastAsia="zh-CN"/>
              </w:rPr>
              <w:t>天的</w:t>
            </w:r>
            <w:r>
              <w:rPr>
                <w:rFonts w:hint="eastAsia" w:ascii="宋体" w:hAnsi="宋体"/>
                <w:color w:val="auto"/>
                <w:sz w:val="24"/>
              </w:rPr>
              <w:t>得</w:t>
            </w:r>
            <w:r>
              <w:rPr>
                <w:rFonts w:hint="eastAsia" w:ascii="宋体" w:hAnsi="宋体"/>
                <w:color w:val="auto"/>
                <w:sz w:val="24"/>
                <w:lang w:val="en-US" w:eastAsia="zh-CN"/>
              </w:rPr>
              <w:t>3</w:t>
            </w:r>
            <w:r>
              <w:rPr>
                <w:rFonts w:hint="eastAsia" w:ascii="宋体" w:hAnsi="宋体"/>
                <w:color w:val="auto"/>
                <w:sz w:val="24"/>
              </w:rPr>
              <w:t>分，满足交货完工期限得</w:t>
            </w:r>
            <w:r>
              <w:rPr>
                <w:rFonts w:ascii="宋体" w:hAnsi="宋体"/>
                <w:color w:val="auto"/>
                <w:sz w:val="24"/>
              </w:rPr>
              <w:t>1</w:t>
            </w:r>
            <w:r>
              <w:rPr>
                <w:rFonts w:hint="eastAsia" w:ascii="宋体" w:hAnsi="宋体"/>
                <w:color w:val="auto"/>
                <w:sz w:val="24"/>
              </w:rPr>
              <w:t>分，超出交货完工日期不得分。</w:t>
            </w:r>
          </w:p>
        </w:tc>
        <w:tc>
          <w:tcPr>
            <w:tcW w:w="692" w:type="dxa"/>
            <w:vAlign w:val="center"/>
          </w:tcPr>
          <w:p>
            <w:pPr>
              <w:snapToGrid w:val="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Merge w:val="continue"/>
            <w:vAlign w:val="center"/>
          </w:tcPr>
          <w:p>
            <w:pPr>
              <w:snapToGrid w:val="0"/>
              <w:jc w:val="center"/>
              <w:rPr>
                <w:rFonts w:ascii="宋体" w:hAnsi="宋体"/>
                <w:sz w:val="24"/>
              </w:rPr>
            </w:pPr>
          </w:p>
        </w:tc>
        <w:tc>
          <w:tcPr>
            <w:tcW w:w="1766" w:type="dxa"/>
            <w:vAlign w:val="center"/>
          </w:tcPr>
          <w:p>
            <w:pPr>
              <w:snapToGrid w:val="0"/>
              <w:jc w:val="center"/>
              <w:rPr>
                <w:rFonts w:hint="eastAsia" w:ascii="宋体" w:hAnsi="宋体"/>
                <w:sz w:val="24"/>
              </w:rPr>
            </w:pPr>
            <w:r>
              <w:rPr>
                <w:rFonts w:hint="eastAsia" w:ascii="宋体" w:hAnsi="宋体"/>
                <w:sz w:val="24"/>
              </w:rPr>
              <w:t>标书规范性</w:t>
            </w:r>
          </w:p>
          <w:p>
            <w:pPr>
              <w:snapToGrid w:val="0"/>
              <w:jc w:val="center"/>
              <w:rPr>
                <w:rFonts w:ascii="宋体" w:hAnsi="宋体"/>
                <w:sz w:val="24"/>
              </w:rPr>
            </w:pPr>
            <w:r>
              <w:rPr>
                <w:rFonts w:hint="eastAsia" w:ascii="宋体" w:hAnsi="宋体"/>
                <w:sz w:val="24"/>
                <w:lang w:val="en-US" w:eastAsia="zh-CN"/>
              </w:rPr>
              <w:t>2</w:t>
            </w:r>
            <w:r>
              <w:rPr>
                <w:rFonts w:hint="eastAsia" w:ascii="宋体" w:hAnsi="宋体"/>
                <w:sz w:val="24"/>
              </w:rPr>
              <w:t>分</w:t>
            </w:r>
          </w:p>
        </w:tc>
        <w:tc>
          <w:tcPr>
            <w:tcW w:w="5149" w:type="dxa"/>
            <w:vAlign w:val="center"/>
          </w:tcPr>
          <w:p>
            <w:pPr>
              <w:snapToGrid w:val="0"/>
              <w:rPr>
                <w:rFonts w:ascii="宋体" w:hAnsi="宋体"/>
                <w:sz w:val="24"/>
              </w:rPr>
            </w:pPr>
            <w:r>
              <w:rPr>
                <w:rFonts w:hint="eastAsia" w:ascii="宋体" w:hAnsi="宋体"/>
                <w:sz w:val="24"/>
              </w:rPr>
              <w:t>投标文件制作精细，资料目录页码编排规范</w:t>
            </w:r>
            <w:r>
              <w:rPr>
                <w:rFonts w:hint="eastAsia" w:ascii="宋体" w:hAnsi="宋体"/>
                <w:sz w:val="24"/>
                <w:lang w:eastAsia="zh-CN"/>
              </w:rPr>
              <w:t>有序</w:t>
            </w:r>
            <w:r>
              <w:rPr>
                <w:rFonts w:hint="eastAsia" w:ascii="宋体" w:hAnsi="宋体"/>
                <w:sz w:val="24"/>
              </w:rPr>
              <w:t>，编写无错误得</w:t>
            </w:r>
            <w:r>
              <w:rPr>
                <w:rFonts w:hint="eastAsia" w:ascii="宋体" w:hAnsi="宋体"/>
                <w:sz w:val="24"/>
                <w:lang w:val="en-US" w:eastAsia="zh-CN"/>
              </w:rPr>
              <w:t>2</w:t>
            </w:r>
            <w:r>
              <w:rPr>
                <w:rFonts w:hint="eastAsia" w:ascii="宋体" w:hAnsi="宋体"/>
                <w:sz w:val="24"/>
              </w:rPr>
              <w:t>分；投标文件制作一般，资料目录页码编排基本规范，编写有微小错误得</w:t>
            </w:r>
            <w:r>
              <w:rPr>
                <w:rFonts w:hint="eastAsia" w:ascii="宋体" w:hAnsi="宋体"/>
                <w:sz w:val="24"/>
                <w:lang w:val="en-US" w:eastAsia="zh-CN"/>
              </w:rPr>
              <w:t>1</w:t>
            </w:r>
            <w:r>
              <w:rPr>
                <w:rFonts w:hint="eastAsia" w:ascii="宋体" w:hAnsi="宋体"/>
                <w:sz w:val="24"/>
              </w:rPr>
              <w:t>分。</w:t>
            </w:r>
          </w:p>
        </w:tc>
        <w:tc>
          <w:tcPr>
            <w:tcW w:w="692" w:type="dxa"/>
            <w:vAlign w:val="center"/>
          </w:tcPr>
          <w:p>
            <w:pPr>
              <w:snapToGrid w:val="0"/>
              <w:jc w:val="center"/>
              <w:rPr>
                <w:rFonts w:hint="default" w:ascii="宋体" w:hAnsi="宋体" w:eastAsia="宋体"/>
                <w:sz w:val="24"/>
                <w:lang w:val="en-US" w:eastAsia="zh-CN"/>
              </w:rPr>
            </w:pPr>
            <w:r>
              <w:rPr>
                <w:rFonts w:hint="eastAsia" w:ascii="宋体" w:hAnsi="宋体"/>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830" w:type="dxa"/>
            <w:gridSpan w:val="3"/>
            <w:vAlign w:val="center"/>
          </w:tcPr>
          <w:p>
            <w:pPr>
              <w:snapToGrid w:val="0"/>
              <w:rPr>
                <w:rFonts w:ascii="宋体" w:hAnsi="宋体"/>
                <w:sz w:val="24"/>
              </w:rPr>
            </w:pPr>
            <w:r>
              <w:rPr>
                <w:rFonts w:hint="eastAsia" w:ascii="宋体" w:hAnsi="宋体"/>
                <w:sz w:val="24"/>
              </w:rPr>
              <w:t>合计得分</w:t>
            </w:r>
          </w:p>
        </w:tc>
        <w:tc>
          <w:tcPr>
            <w:tcW w:w="692" w:type="dxa"/>
            <w:vAlign w:val="center"/>
          </w:tcPr>
          <w:p>
            <w:pPr>
              <w:snapToGrid w:val="0"/>
              <w:jc w:val="center"/>
              <w:rPr>
                <w:rFonts w:ascii="宋体" w:hAnsi="宋体"/>
                <w:sz w:val="24"/>
              </w:rPr>
            </w:pPr>
            <w:r>
              <w:rPr>
                <w:rFonts w:hint="eastAsia" w:ascii="宋体" w:hAnsi="宋体"/>
                <w:sz w:val="24"/>
              </w:rPr>
              <w:t>100</w:t>
            </w:r>
          </w:p>
        </w:tc>
      </w:tr>
    </w:tbl>
    <w:p>
      <w:pPr>
        <w:spacing w:line="400" w:lineRule="exact"/>
        <w:ind w:firstLine="482" w:firstLineChars="200"/>
        <w:rPr>
          <w:rFonts w:hint="default" w:eastAsia="宋体"/>
          <w:b/>
          <w:sz w:val="24"/>
          <w:lang w:val="en-US" w:eastAsia="zh-CN"/>
        </w:rPr>
      </w:pPr>
      <w:r>
        <w:rPr>
          <w:rFonts w:hint="eastAsia"/>
          <w:b/>
          <w:sz w:val="24"/>
          <w:lang w:eastAsia="zh-CN"/>
        </w:rPr>
        <w:t>注：如果有效投标人不足</w:t>
      </w:r>
      <w:r>
        <w:rPr>
          <w:rFonts w:hint="eastAsia"/>
          <w:b/>
          <w:sz w:val="24"/>
          <w:lang w:val="en-US" w:eastAsia="zh-CN"/>
        </w:rPr>
        <w:t>3家，经资格初审后确认有2家投标人符合投标资质，可直接转为竞争性谈判方式采购。</w:t>
      </w:r>
    </w:p>
    <w:p>
      <w:pPr>
        <w:spacing w:line="400" w:lineRule="exact"/>
        <w:ind w:firstLine="482" w:firstLineChars="200"/>
        <w:rPr>
          <w:b/>
          <w:sz w:val="24"/>
        </w:rPr>
      </w:pPr>
      <w:r>
        <w:rPr>
          <w:rFonts w:hint="eastAsia"/>
          <w:b/>
          <w:sz w:val="24"/>
        </w:rPr>
        <w:t>（四）</w:t>
      </w:r>
      <w:r>
        <w:rPr>
          <w:b/>
          <w:sz w:val="24"/>
        </w:rPr>
        <w:t>质疑</w:t>
      </w:r>
    </w:p>
    <w:p>
      <w:pPr>
        <w:spacing w:line="400" w:lineRule="exact"/>
        <w:ind w:firstLine="480" w:firstLineChars="200"/>
        <w:rPr>
          <w:sz w:val="24"/>
        </w:rPr>
      </w:pPr>
      <w:r>
        <w:rPr>
          <w:rFonts w:hint="eastAsia"/>
          <w:sz w:val="24"/>
        </w:rPr>
        <w:t>1、</w:t>
      </w:r>
      <w:r>
        <w:rPr>
          <w:sz w:val="24"/>
        </w:rPr>
        <w:t>质疑提出</w:t>
      </w:r>
    </w:p>
    <w:p>
      <w:pPr>
        <w:spacing w:line="400" w:lineRule="exact"/>
        <w:ind w:firstLine="482" w:firstLineChars="200"/>
        <w:rPr>
          <w:sz w:val="24"/>
        </w:rPr>
      </w:pPr>
      <w:r>
        <w:rPr>
          <w:rFonts w:hint="eastAsia"/>
          <w:b/>
          <w:bCs/>
          <w:sz w:val="24"/>
        </w:rPr>
        <w:t>潜在</w:t>
      </w:r>
      <w:r>
        <w:rPr>
          <w:b/>
          <w:bCs/>
          <w:sz w:val="24"/>
        </w:rPr>
        <w:t>供应商认为采购</w:t>
      </w:r>
      <w:r>
        <w:rPr>
          <w:rFonts w:hint="eastAsia"/>
          <w:b/>
          <w:bCs/>
          <w:sz w:val="24"/>
        </w:rPr>
        <w:t>招标</w:t>
      </w:r>
      <w:r>
        <w:rPr>
          <w:b/>
          <w:bCs/>
          <w:sz w:val="24"/>
        </w:rPr>
        <w:t>文件、</w:t>
      </w:r>
      <w:r>
        <w:rPr>
          <w:rFonts w:hint="eastAsia"/>
          <w:b/>
          <w:bCs/>
          <w:sz w:val="24"/>
          <w:lang w:eastAsia="zh-CN"/>
        </w:rPr>
        <w:t>投标</w:t>
      </w:r>
      <w:r>
        <w:rPr>
          <w:b/>
          <w:bCs/>
          <w:sz w:val="24"/>
        </w:rPr>
        <w:t>过程、</w:t>
      </w:r>
      <w:r>
        <w:rPr>
          <w:rFonts w:hint="eastAsia"/>
          <w:b/>
          <w:bCs/>
          <w:sz w:val="24"/>
          <w:lang w:eastAsia="zh-CN"/>
        </w:rPr>
        <w:t>评</w:t>
      </w:r>
      <w:r>
        <w:rPr>
          <w:b/>
          <w:bCs/>
          <w:sz w:val="24"/>
        </w:rPr>
        <w:t>标或者成交结果使自己的权益受到损害的，可以在</w:t>
      </w:r>
      <w:r>
        <w:rPr>
          <w:rFonts w:hint="eastAsia"/>
          <w:b/>
          <w:bCs/>
          <w:sz w:val="24"/>
        </w:rPr>
        <w:t>招标投标截止之日前或宣布评标结果</w:t>
      </w:r>
      <w:r>
        <w:rPr>
          <w:rFonts w:hint="eastAsia"/>
          <w:b/>
          <w:bCs/>
          <w:color w:val="auto"/>
          <w:sz w:val="24"/>
        </w:rPr>
        <w:t>后</w:t>
      </w:r>
      <w:r>
        <w:rPr>
          <w:b/>
          <w:bCs/>
          <w:color w:val="auto"/>
          <w:sz w:val="24"/>
        </w:rPr>
        <w:t>，</w:t>
      </w:r>
      <w:r>
        <w:rPr>
          <w:rFonts w:hint="eastAsia"/>
          <w:b/>
          <w:bCs/>
          <w:color w:val="auto"/>
          <w:sz w:val="24"/>
        </w:rPr>
        <w:t>现场</w:t>
      </w:r>
      <w:r>
        <w:rPr>
          <w:b/>
          <w:bCs/>
          <w:sz w:val="24"/>
        </w:rPr>
        <w:t>以书面形式一次性提出质疑</w:t>
      </w:r>
      <w:r>
        <w:rPr>
          <w:rFonts w:hint="eastAsia"/>
          <w:b/>
          <w:bCs/>
          <w:sz w:val="24"/>
        </w:rPr>
        <w:t>，</w:t>
      </w:r>
      <w:r>
        <w:rPr>
          <w:rFonts w:hint="eastAsia"/>
          <w:b/>
          <w:bCs/>
          <w:sz w:val="24"/>
          <w:lang w:eastAsia="zh-CN"/>
        </w:rPr>
        <w:t>中标结果公示</w:t>
      </w:r>
      <w:r>
        <w:rPr>
          <w:rFonts w:hint="eastAsia"/>
          <w:b/>
          <w:bCs/>
          <w:sz w:val="24"/>
        </w:rPr>
        <w:t>结束后不再接受任何质疑</w:t>
      </w:r>
      <w:r>
        <w:rPr>
          <w:sz w:val="24"/>
        </w:rPr>
        <w:t>。</w:t>
      </w:r>
    </w:p>
    <w:p>
      <w:pPr>
        <w:spacing w:line="400" w:lineRule="exact"/>
        <w:ind w:firstLine="480" w:firstLineChars="200"/>
        <w:rPr>
          <w:sz w:val="24"/>
        </w:rPr>
      </w:pPr>
      <w:r>
        <w:rPr>
          <w:rFonts w:hint="eastAsia"/>
          <w:sz w:val="24"/>
        </w:rPr>
        <w:t>2、质疑应提交的文件资料</w:t>
      </w:r>
    </w:p>
    <w:p>
      <w:pPr>
        <w:spacing w:line="400" w:lineRule="exact"/>
        <w:ind w:firstLine="480" w:firstLineChars="200"/>
        <w:rPr>
          <w:sz w:val="24"/>
        </w:rPr>
      </w:pPr>
      <w:r>
        <w:rPr>
          <w:rFonts w:hint="eastAsia"/>
          <w:sz w:val="24"/>
        </w:rPr>
        <w:t>潜在</w:t>
      </w:r>
      <w:r>
        <w:rPr>
          <w:sz w:val="24"/>
        </w:rPr>
        <w:t>供应商提出质疑应当提交质疑函和必要的证明材料。质疑函应当包括下列内容：</w:t>
      </w:r>
    </w:p>
    <w:p>
      <w:pPr>
        <w:spacing w:line="400" w:lineRule="exact"/>
        <w:ind w:firstLine="480" w:firstLineChars="200"/>
        <w:rPr>
          <w:sz w:val="24"/>
        </w:rPr>
      </w:pPr>
      <w:r>
        <w:rPr>
          <w:rFonts w:hint="eastAsia"/>
          <w:sz w:val="24"/>
        </w:rPr>
        <w:t>（1）</w:t>
      </w:r>
      <w:r>
        <w:rPr>
          <w:sz w:val="24"/>
        </w:rPr>
        <w:t>供应商的姓名或者名称、地址、邮编、联系人及联系电话；</w:t>
      </w:r>
    </w:p>
    <w:p>
      <w:pPr>
        <w:spacing w:line="400" w:lineRule="exact"/>
        <w:ind w:firstLine="480" w:firstLineChars="200"/>
        <w:rPr>
          <w:sz w:val="24"/>
        </w:rPr>
      </w:pPr>
      <w:r>
        <w:rPr>
          <w:rFonts w:hint="eastAsia"/>
          <w:sz w:val="24"/>
        </w:rPr>
        <w:t>（2）</w:t>
      </w:r>
      <w:r>
        <w:rPr>
          <w:sz w:val="24"/>
        </w:rPr>
        <w:t>质疑项目的名称、编号；</w:t>
      </w:r>
    </w:p>
    <w:p>
      <w:pPr>
        <w:spacing w:line="400" w:lineRule="exact"/>
        <w:ind w:firstLine="480" w:firstLineChars="200"/>
        <w:rPr>
          <w:sz w:val="24"/>
        </w:rPr>
      </w:pPr>
      <w:r>
        <w:rPr>
          <w:rFonts w:hint="eastAsia"/>
          <w:sz w:val="24"/>
        </w:rPr>
        <w:t>（3）</w:t>
      </w:r>
      <w:r>
        <w:rPr>
          <w:sz w:val="24"/>
        </w:rPr>
        <w:t>具体、明确的质疑事项和与质疑事项相关的请求；</w:t>
      </w:r>
    </w:p>
    <w:p>
      <w:pPr>
        <w:spacing w:line="400" w:lineRule="exact"/>
        <w:ind w:firstLine="480" w:firstLineChars="200"/>
        <w:rPr>
          <w:sz w:val="24"/>
        </w:rPr>
      </w:pPr>
      <w:r>
        <w:rPr>
          <w:rFonts w:hint="eastAsia"/>
          <w:sz w:val="24"/>
        </w:rPr>
        <w:t>（4）</w:t>
      </w:r>
      <w:r>
        <w:rPr>
          <w:sz w:val="24"/>
        </w:rPr>
        <w:t>事实依据；</w:t>
      </w:r>
    </w:p>
    <w:p>
      <w:pPr>
        <w:spacing w:line="400" w:lineRule="exact"/>
        <w:ind w:firstLine="480" w:firstLineChars="200"/>
        <w:rPr>
          <w:sz w:val="24"/>
        </w:rPr>
      </w:pPr>
      <w:r>
        <w:rPr>
          <w:rFonts w:hint="eastAsia"/>
          <w:sz w:val="24"/>
        </w:rPr>
        <w:t>（5）</w:t>
      </w:r>
      <w:r>
        <w:rPr>
          <w:sz w:val="24"/>
        </w:rPr>
        <w:t>必要的法律依据；</w:t>
      </w:r>
    </w:p>
    <w:p>
      <w:pPr>
        <w:spacing w:line="400" w:lineRule="exact"/>
        <w:ind w:firstLine="480" w:firstLineChars="200"/>
        <w:rPr>
          <w:sz w:val="24"/>
        </w:rPr>
      </w:pPr>
      <w:r>
        <w:rPr>
          <w:rFonts w:hint="eastAsia"/>
          <w:sz w:val="24"/>
        </w:rPr>
        <w:t>（6）</w:t>
      </w:r>
      <w:r>
        <w:rPr>
          <w:sz w:val="24"/>
        </w:rPr>
        <w:t>提出质疑的日期。</w:t>
      </w:r>
    </w:p>
    <w:p>
      <w:pPr>
        <w:spacing w:line="400" w:lineRule="exact"/>
        <w:ind w:firstLine="480" w:firstLineChars="200"/>
        <w:rPr>
          <w:sz w:val="24"/>
        </w:rPr>
      </w:pPr>
      <w:r>
        <w:rPr>
          <w:rFonts w:hint="eastAsia"/>
          <w:sz w:val="24"/>
        </w:rPr>
        <w:t xml:space="preserve">    </w:t>
      </w:r>
    </w:p>
    <w:p>
      <w:pPr>
        <w:spacing w:line="400" w:lineRule="exact"/>
        <w:ind w:firstLine="1920" w:firstLineChars="800"/>
        <w:rPr>
          <w:sz w:val="24"/>
        </w:rPr>
      </w:pPr>
      <w:r>
        <w:rPr>
          <w:rFonts w:hint="eastAsia"/>
          <w:sz w:val="24"/>
        </w:rPr>
        <w:t xml:space="preserve"> </w:t>
      </w:r>
    </w:p>
    <w:p>
      <w:pPr>
        <w:pStyle w:val="15"/>
        <w:tabs>
          <w:tab w:val="left" w:pos="2570"/>
          <w:tab w:val="center" w:pos="4214"/>
        </w:tabs>
        <w:jc w:val="center"/>
        <w:rPr>
          <w:kern w:val="0"/>
        </w:rPr>
      </w:pPr>
      <w:bookmarkStart w:id="18" w:name="_Toc12372850"/>
      <w:r>
        <w:rPr>
          <w:rFonts w:hint="eastAsia"/>
          <w:kern w:val="0"/>
        </w:rPr>
        <w:t>第二部分  采购需求</w:t>
      </w:r>
      <w:bookmarkEnd w:id="18"/>
    </w:p>
    <w:p>
      <w:pPr>
        <w:spacing w:line="360" w:lineRule="auto"/>
        <w:rPr>
          <w:rFonts w:ascii="宋体" w:hAnsi="宋体" w:cs="宋体"/>
          <w:b/>
          <w:sz w:val="24"/>
          <w:szCs w:val="28"/>
        </w:rPr>
      </w:pPr>
      <w:bookmarkStart w:id="19" w:name="_Hlt509716920"/>
      <w:bookmarkEnd w:id="19"/>
      <w:r>
        <w:rPr>
          <w:rFonts w:hint="eastAsia" w:ascii="宋体" w:hAnsi="宋体" w:cs="宋体"/>
          <w:b/>
          <w:sz w:val="24"/>
          <w:szCs w:val="28"/>
        </w:rPr>
        <w:t>前注：</w:t>
      </w:r>
    </w:p>
    <w:p>
      <w:pPr>
        <w:adjustRightInd w:val="0"/>
        <w:snapToGrid w:val="0"/>
        <w:spacing w:line="360" w:lineRule="auto"/>
        <w:ind w:firstLine="480" w:firstLineChars="200"/>
        <w:rPr>
          <w:rFonts w:ascii="宋体" w:hAnsi="宋体" w:cs="宋体"/>
          <w:b/>
          <w:sz w:val="24"/>
          <w:u w:val="single"/>
        </w:rPr>
      </w:pPr>
      <w:r>
        <w:rPr>
          <w:rFonts w:hint="eastAsia" w:ascii="宋体" w:hAnsi="宋体" w:cs="宋体"/>
          <w:sz w:val="24"/>
          <w:szCs w:val="28"/>
        </w:rPr>
        <w:t>1、本采购需求中提出的技术方案仅为参考，如无明确限制，投标供应商可以进行优化，提供满足采购人实际需要的更优（或者性能实质上不低于的）</w:t>
      </w:r>
      <w:r>
        <w:rPr>
          <w:rFonts w:hint="eastAsia" w:ascii="宋体" w:hAnsi="宋体" w:cs="宋体"/>
          <w:sz w:val="24"/>
        </w:rPr>
        <w:t>技术方案或者设备配置，且此方案或配置须经评标委员会评审认可；</w:t>
      </w:r>
      <w:r>
        <w:rPr>
          <w:rFonts w:hint="eastAsia" w:ascii="宋体" w:hAnsi="宋体" w:cs="宋体"/>
          <w:sz w:val="24"/>
        </w:rPr>
        <w:cr/>
      </w:r>
      <w:r>
        <w:rPr>
          <w:rFonts w:hint="eastAsia" w:ascii="宋体" w:hAnsi="宋体" w:cs="宋体"/>
          <w:sz w:val="24"/>
          <w:lang w:val="en-US" w:eastAsia="zh-CN"/>
        </w:rPr>
        <w:t xml:space="preserve">    </w:t>
      </w:r>
      <w:r>
        <w:rPr>
          <w:rFonts w:hint="eastAsia" w:ascii="宋体" w:hAnsi="宋体" w:cs="宋体"/>
          <w:sz w:val="24"/>
        </w:rPr>
        <w:t>2、</w:t>
      </w:r>
      <w:r>
        <w:rPr>
          <w:rFonts w:hint="eastAsia" w:ascii="宋体" w:hAnsi="宋体" w:cs="宋体"/>
          <w:sz w:val="24"/>
          <w:szCs w:val="28"/>
        </w:rPr>
        <w:t>为有助于投标供应商选择投标产品，若项目需求中提供了推荐品牌（或型号）、参考品牌（或型号）等，这些品牌（或型号）仅供参考，并无限制性。投标供应商可以选择性能不低于推荐（或参考）的品牌（或型号）的其他品牌产品，但投标时应当提供有关技术证明资料，未提供的可能导致投标无效；</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投标供应商应当在投标文件中列出完成本项目并通过验收所需的所有各项服务等明细表及全部费用。中标供应商必须确保整体通过采购人及有关主管部门验收,所发生的验收费用由中标供应商承担；投标供应商应自行勘</w:t>
      </w:r>
      <w:r>
        <w:rPr>
          <w:rFonts w:hint="eastAsia" w:ascii="宋体" w:hAnsi="宋体" w:cs="宋体"/>
          <w:sz w:val="24"/>
          <w:lang w:eastAsia="zh-CN"/>
        </w:rPr>
        <w:t>察</w:t>
      </w:r>
      <w:r>
        <w:rPr>
          <w:rFonts w:hint="eastAsia" w:ascii="宋体" w:hAnsi="宋体" w:cs="宋体"/>
          <w:sz w:val="24"/>
        </w:rPr>
        <w:t>项目现场，如投标供应商因未及时踏勘现场而导致的报价缺项漏项废标、或中标后无法完工，投标供应商自行承担一切后果；</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根据《关于规范政府采购进口产品有关工作的通知》及政府采购管理部门的相关规定，下列采购需求中如涉及进口产品则已履行相关论证手续，经核准采购进口设备，但不限制满足招标文件要求的国内产品参与竞争；</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5、在采购活动开始前没有获准采购进口产品而开展采购活动的，视同为拒绝采购进口产品；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6、下列采购需求中：如果要求提供产品相关证明材料，投标供应商须在投标文件中提供上述资料；</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7、下列采购需求中：标注▲或</w:t>
      </w:r>
      <w:r>
        <w:rPr>
          <w:rFonts w:hint="eastAsia" w:ascii="宋体" w:hAnsi="宋体" w:cs="宋体"/>
          <w:kern w:val="0"/>
          <w:sz w:val="24"/>
        </w:rPr>
        <w:t>★</w:t>
      </w:r>
      <w:r>
        <w:rPr>
          <w:rFonts w:hint="eastAsia" w:ascii="宋体" w:hAnsi="宋体" w:cs="宋体"/>
          <w:sz w:val="24"/>
        </w:rPr>
        <w:t>的产品，投标供应商在投标文件《</w:t>
      </w:r>
      <w:r>
        <w:rPr>
          <w:rFonts w:hint="eastAsia" w:ascii="宋体" w:hAnsi="宋体" w:cs="宋体"/>
          <w:bCs/>
          <w:sz w:val="24"/>
        </w:rPr>
        <w:t>成交标的承诺函</w:t>
      </w:r>
      <w:r>
        <w:rPr>
          <w:rFonts w:hint="eastAsia" w:ascii="宋体" w:hAnsi="宋体" w:cs="宋体"/>
          <w:sz w:val="24"/>
        </w:rPr>
        <w:t>》中填写名称、规格、型号、数量、单价等信息，承诺函经评标委员会评审认可后随评审结果一并公示，如投标文件中未提供、提供不全将可能导致投标无效；</w:t>
      </w:r>
      <w:r>
        <w:rPr>
          <w:rFonts w:hint="eastAsia" w:ascii="宋体" w:hAnsi="宋体" w:cs="宋体"/>
          <w:b/>
          <w:bCs/>
          <w:sz w:val="24"/>
          <w:lang w:eastAsia="zh-CN"/>
        </w:rPr>
        <w:t>所有标注</w:t>
      </w:r>
      <w:r>
        <w:rPr>
          <w:rFonts w:hint="eastAsia" w:ascii="宋体" w:hAnsi="宋体" w:cs="宋体"/>
          <w:b/>
          <w:bCs/>
          <w:kern w:val="0"/>
          <w:sz w:val="24"/>
        </w:rPr>
        <w:t>★</w:t>
      </w:r>
      <w:r>
        <w:rPr>
          <w:rFonts w:hint="eastAsia" w:ascii="宋体" w:hAnsi="宋体" w:cs="宋体"/>
          <w:b/>
          <w:bCs/>
          <w:kern w:val="0"/>
          <w:sz w:val="24"/>
          <w:lang w:eastAsia="zh-CN"/>
        </w:rPr>
        <w:t>项的参数需提供相关证明材料，如产品说明书（或技术白皮书）、检测检验报告、彩页等。</w:t>
      </w:r>
    </w:p>
    <w:p>
      <w:pPr>
        <w:adjustRightInd w:val="0"/>
        <w:snapToGrid w:val="0"/>
        <w:spacing w:line="360" w:lineRule="auto"/>
        <w:ind w:firstLine="480" w:firstLineChars="200"/>
        <w:rPr>
          <w:rFonts w:hint="eastAsia" w:ascii="宋体" w:hAnsi="宋体" w:eastAsia="宋体" w:cs="宋体"/>
          <w:sz w:val="24"/>
          <w:lang w:eastAsia="zh-CN"/>
        </w:rPr>
      </w:pPr>
      <w:r>
        <w:rPr>
          <w:rFonts w:hint="eastAsia" w:ascii="宋体" w:hAnsi="宋体" w:cs="宋体"/>
          <w:sz w:val="24"/>
        </w:rPr>
        <w:t>8、验收标准：应当按照</w:t>
      </w:r>
      <w:r>
        <w:fldChar w:fldCharType="begin"/>
      </w:r>
      <w:r>
        <w:instrText xml:space="preserve"> HYPERLINK "https://www.baidu.com/s?wd=%E6%94%BF%E5%BA%9C%E9%87%87%E8%B4%AD%E5%90%88%E5%90%8C&amp;tn=44039180_cpr&amp;fenlei=mv6quAkxTZn0IZRqIHckPjm4nH00T1Y3nvR3mWR4mW-WuWbduW9B0ZwV5Hcvrjm3rH6sPfKWUMw85HfYnjn4nH6sgvPsT6KdThsqpZwYTjCEQLGCpyw9Uz4Bmy-bIi4WUvYETgN-TLwGUv3EnWfznHTkPHmzn1fdnj0Ln1cY" \t "_blank" </w:instrText>
      </w:r>
      <w:r>
        <w:fldChar w:fldCharType="separate"/>
      </w:r>
      <w:r>
        <w:rPr>
          <w:rFonts w:hint="eastAsia" w:ascii="宋体" w:hAnsi="宋体" w:cs="宋体"/>
          <w:sz w:val="24"/>
        </w:rPr>
        <w:t>政府采购合同</w:t>
      </w:r>
      <w:r>
        <w:rPr>
          <w:rFonts w:hint="eastAsia" w:ascii="宋体" w:hAnsi="宋体" w:cs="宋体"/>
          <w:sz w:val="24"/>
        </w:rPr>
        <w:fldChar w:fldCharType="end"/>
      </w:r>
      <w:r>
        <w:rPr>
          <w:rFonts w:hint="eastAsia" w:ascii="宋体" w:hAnsi="宋体" w:cs="宋体"/>
          <w:sz w:val="24"/>
        </w:rPr>
        <w:t>规定的技术、服务、安全标准组织对供应商履约情况进行验收</w:t>
      </w:r>
      <w:r>
        <w:rPr>
          <w:rFonts w:hint="eastAsia" w:ascii="宋体" w:hAnsi="宋体" w:cs="宋体"/>
          <w:sz w:val="24"/>
          <w:lang w:eastAsia="zh-CN"/>
        </w:rPr>
        <w:t>；</w:t>
      </w:r>
    </w:p>
    <w:p>
      <w:pPr>
        <w:adjustRightInd w:val="0"/>
        <w:snapToGrid w:val="0"/>
        <w:spacing w:line="360" w:lineRule="auto"/>
        <w:ind w:firstLine="480" w:firstLineChars="200"/>
        <w:rPr>
          <w:rFonts w:hint="eastAsia" w:ascii="宋体" w:hAnsi="宋体" w:cs="宋体"/>
          <w:b w:val="0"/>
          <w:bCs w:val="0"/>
          <w:sz w:val="24"/>
        </w:rPr>
      </w:pPr>
      <w:r>
        <w:rPr>
          <w:rFonts w:hint="eastAsia" w:ascii="宋体" w:hAnsi="宋体" w:cs="宋体"/>
          <w:sz w:val="24"/>
        </w:rPr>
        <w:t>9、如对本招标文件有任何疑问或澄清要求，请按本招标文件“投标供应商须知前附表”中约定方式联系，或接受答疑截止时间前联系采购人，否则视同理解和接受，</w:t>
      </w:r>
      <w:r>
        <w:rPr>
          <w:rFonts w:hint="eastAsia" w:ascii="宋体" w:hAnsi="宋体" w:cs="宋体"/>
          <w:b w:val="0"/>
          <w:bCs w:val="0"/>
          <w:sz w:val="24"/>
        </w:rPr>
        <w:t>开标后不再受理对招标文件条款提出的质疑。</w:t>
      </w:r>
    </w:p>
    <w:p>
      <w:pPr>
        <w:pStyle w:val="2"/>
        <w:ind w:firstLine="560"/>
        <w:rPr>
          <w:rFonts w:hint="eastAsia"/>
          <w:b w:val="0"/>
          <w:bCs w:val="0"/>
          <w:sz w:val="24"/>
          <w:szCs w:val="24"/>
          <w:lang w:val="en-US" w:eastAsia="zh-CN"/>
        </w:rPr>
      </w:pPr>
      <w:r>
        <w:rPr>
          <w:rFonts w:hint="eastAsia"/>
          <w:b w:val="0"/>
          <w:bCs w:val="0"/>
          <w:sz w:val="24"/>
          <w:szCs w:val="24"/>
          <w:lang w:val="en-US" w:eastAsia="zh-CN"/>
        </w:rPr>
        <w:t>10、投标人需对每个包别单独制订招标文件。</w:t>
      </w:r>
    </w:p>
    <w:p>
      <w:pPr>
        <w:ind w:firstLine="560"/>
        <w:rPr>
          <w:rFonts w:hint="default"/>
          <w:lang w:val="en-US" w:eastAsia="zh-CN"/>
        </w:rPr>
      </w:pPr>
    </w:p>
    <w:p>
      <w:pPr>
        <w:adjustRightInd w:val="0"/>
        <w:snapToGrid w:val="0"/>
        <w:spacing w:line="360" w:lineRule="auto"/>
        <w:ind w:firstLine="482" w:firstLineChars="200"/>
        <w:rPr>
          <w:rFonts w:ascii="宋体" w:hAnsi="宋体"/>
          <w:color w:val="000000"/>
          <w:sz w:val="24"/>
          <w:szCs w:val="28"/>
        </w:rPr>
      </w:pPr>
      <w:r>
        <w:rPr>
          <w:rFonts w:hint="eastAsia" w:ascii="宋体" w:hAnsi="宋体"/>
          <w:b/>
          <w:bCs/>
          <w:color w:val="000000"/>
          <w:sz w:val="24"/>
          <w:szCs w:val="28"/>
        </w:rPr>
        <w:t>采购需求如下：</w:t>
      </w:r>
    </w:p>
    <w:p>
      <w:pPr>
        <w:pStyle w:val="35"/>
        <w:numPr>
          <w:ilvl w:val="0"/>
          <w:numId w:val="0"/>
        </w:numPr>
        <w:adjustRightInd w:val="0"/>
        <w:snapToGrid w:val="0"/>
        <w:spacing w:line="360" w:lineRule="auto"/>
        <w:ind w:leftChars="0"/>
        <w:rPr>
          <w:rFonts w:hint="eastAsia" w:ascii="宋体" w:hAnsi="宋体" w:eastAsia="宋体"/>
          <w:b/>
          <w:color w:val="000000"/>
          <w:sz w:val="24"/>
          <w:lang w:eastAsia="zh-CN"/>
        </w:rPr>
      </w:pPr>
      <w:r>
        <w:rPr>
          <w:rFonts w:hint="eastAsia" w:ascii="宋体" w:hAnsi="宋体"/>
          <w:b/>
          <w:color w:val="000000"/>
          <w:sz w:val="24"/>
          <w:lang w:val="en-US" w:eastAsia="zh-CN"/>
        </w:rPr>
        <w:t xml:space="preserve">    一、核酸检测能力提升</w:t>
      </w:r>
      <w:r>
        <w:rPr>
          <w:rFonts w:hint="eastAsia" w:ascii="宋体" w:hAnsi="宋体"/>
          <w:b/>
          <w:color w:val="000000"/>
          <w:sz w:val="24"/>
        </w:rPr>
        <w:t>采购货物</w:t>
      </w:r>
      <w:r>
        <w:rPr>
          <w:rFonts w:hint="eastAsia" w:ascii="宋体" w:hAnsi="宋体"/>
          <w:b/>
          <w:color w:val="000000"/>
          <w:sz w:val="24"/>
          <w:lang w:eastAsia="zh-CN"/>
        </w:rPr>
        <w:t>（第一包）</w:t>
      </w:r>
    </w:p>
    <w:tbl>
      <w:tblPr>
        <w:tblStyle w:val="20"/>
        <w:tblW w:w="825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4"/>
        <w:gridCol w:w="1418"/>
        <w:gridCol w:w="1823"/>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设备名称</w:t>
            </w:r>
          </w:p>
        </w:tc>
        <w:tc>
          <w:tcPr>
            <w:tcW w:w="1418" w:type="dxa"/>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数量台（套）</w:t>
            </w:r>
          </w:p>
        </w:tc>
        <w:tc>
          <w:tcPr>
            <w:tcW w:w="1823" w:type="dxa"/>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预算单价（万元）</w:t>
            </w:r>
          </w:p>
        </w:tc>
        <w:tc>
          <w:tcPr>
            <w:tcW w:w="1596"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预算总价（万元）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eastAsia="zh-CN"/>
              </w:rPr>
              <w:t>分杯系统（开帽机）（第四包）</w:t>
            </w:r>
          </w:p>
        </w:tc>
        <w:tc>
          <w:tcPr>
            <w:tcW w:w="1418" w:type="dxa"/>
            <w:shd w:val="clear" w:color="auto" w:fill="auto"/>
            <w:vAlign w:val="center"/>
          </w:tcPr>
          <w:p>
            <w:pPr>
              <w:widowControl/>
              <w:jc w:val="center"/>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val="en-US" w:eastAsia="zh-CN"/>
              </w:rPr>
              <w:t>9</w:t>
            </w:r>
          </w:p>
        </w:tc>
        <w:tc>
          <w:tcPr>
            <w:tcW w:w="1823"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15</w:t>
            </w:r>
          </w:p>
        </w:tc>
        <w:tc>
          <w:tcPr>
            <w:tcW w:w="1596" w:type="dxa"/>
            <w:vAlign w:val="center"/>
          </w:tcPr>
          <w:p>
            <w:pPr>
              <w:widowControl/>
              <w:jc w:val="center"/>
              <w:rPr>
                <w:rFonts w:hint="default" w:cs="宋体" w:asciiTheme="minorEastAsia" w:hAnsiTheme="minorEastAsia" w:eastAsiaTheme="minorEastAsia"/>
                <w:color w:val="333333"/>
                <w:kern w:val="0"/>
                <w:sz w:val="24"/>
                <w:lang w:val="en-US" w:eastAsia="zh-CN"/>
              </w:rPr>
            </w:pPr>
            <w:r>
              <w:rPr>
                <w:rFonts w:hint="eastAsia" w:cs="宋体" w:asciiTheme="minorEastAsia" w:hAnsiTheme="minorEastAsia" w:eastAsiaTheme="minorEastAsia"/>
                <w:color w:val="333333"/>
                <w:kern w:val="0"/>
                <w:sz w:val="24"/>
                <w:lang w:val="en-US" w:eastAsia="zh-CN"/>
              </w:rPr>
              <w:t>135</w:t>
            </w:r>
          </w:p>
        </w:tc>
      </w:tr>
    </w:tbl>
    <w:p>
      <w:pPr>
        <w:pStyle w:val="2"/>
        <w:rPr>
          <w:rFonts w:hint="eastAsia" w:ascii="宋体" w:hAnsi="宋体"/>
          <w:b/>
          <w:color w:val="000000"/>
          <w:sz w:val="24"/>
        </w:rPr>
      </w:pPr>
    </w:p>
    <w:p>
      <w:pPr>
        <w:spacing w:line="360" w:lineRule="auto"/>
        <w:ind w:firstLine="482" w:firstLineChars="200"/>
        <w:outlineLvl w:val="0"/>
        <w:rPr>
          <w:rFonts w:hint="eastAsia" w:ascii="宋体" w:hAnsi="宋体" w:eastAsia="宋体"/>
          <w:b/>
          <w:color w:val="000000"/>
          <w:sz w:val="24"/>
          <w:lang w:eastAsia="zh-CN"/>
        </w:rPr>
      </w:pPr>
      <w:r>
        <w:rPr>
          <w:rFonts w:hint="eastAsia" w:ascii="宋体" w:hAnsi="宋体"/>
          <w:b/>
          <w:color w:val="000000"/>
          <w:sz w:val="24"/>
        </w:rPr>
        <w:t>二、</w:t>
      </w:r>
      <w:r>
        <w:rPr>
          <w:rFonts w:hint="eastAsia" w:ascii="宋体" w:hAnsi="宋体"/>
          <w:b/>
          <w:color w:val="000000"/>
          <w:sz w:val="24"/>
          <w:lang w:eastAsia="zh-CN"/>
        </w:rPr>
        <w:t>定点医院设置设备采购货物清单（第二包）</w:t>
      </w:r>
    </w:p>
    <w:tbl>
      <w:tblPr>
        <w:tblStyle w:val="20"/>
        <w:tblW w:w="825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4"/>
        <w:gridCol w:w="1418"/>
        <w:gridCol w:w="1823"/>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设备名称</w:t>
            </w:r>
          </w:p>
        </w:tc>
        <w:tc>
          <w:tcPr>
            <w:tcW w:w="1418" w:type="dxa"/>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数量台（套）</w:t>
            </w:r>
          </w:p>
        </w:tc>
        <w:tc>
          <w:tcPr>
            <w:tcW w:w="1823" w:type="dxa"/>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预算单价（万元）</w:t>
            </w:r>
          </w:p>
        </w:tc>
        <w:tc>
          <w:tcPr>
            <w:tcW w:w="1596"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预算总价（万元）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eastAsia="zh-CN"/>
              </w:rPr>
              <w:t>转运平车</w:t>
            </w:r>
          </w:p>
        </w:tc>
        <w:tc>
          <w:tcPr>
            <w:tcW w:w="1418"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2</w:t>
            </w:r>
          </w:p>
        </w:tc>
        <w:tc>
          <w:tcPr>
            <w:tcW w:w="1823"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0.42</w:t>
            </w:r>
          </w:p>
        </w:tc>
        <w:tc>
          <w:tcPr>
            <w:tcW w:w="1596" w:type="dxa"/>
            <w:vAlign w:val="center"/>
          </w:tcPr>
          <w:p>
            <w:pPr>
              <w:widowControl/>
              <w:jc w:val="center"/>
              <w:rPr>
                <w:rFonts w:hint="default" w:cs="宋体" w:asciiTheme="minorEastAsia" w:hAnsiTheme="minorEastAsia" w:eastAsiaTheme="minorEastAsia"/>
                <w:color w:val="333333"/>
                <w:kern w:val="0"/>
                <w:sz w:val="24"/>
                <w:lang w:val="en-US" w:eastAsia="zh-CN"/>
              </w:rPr>
            </w:pPr>
            <w:r>
              <w:rPr>
                <w:rFonts w:hint="eastAsia" w:cs="宋体" w:asciiTheme="minorEastAsia" w:hAnsiTheme="minorEastAsia" w:eastAsiaTheme="minorEastAsia"/>
                <w:color w:val="333333"/>
                <w:kern w:val="0"/>
                <w:sz w:val="24"/>
                <w:lang w:val="en-US" w:eastAsia="zh-CN"/>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eastAsia="zh-CN"/>
              </w:rPr>
              <w:t>正压头套</w:t>
            </w:r>
          </w:p>
        </w:tc>
        <w:tc>
          <w:tcPr>
            <w:tcW w:w="1418"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10</w:t>
            </w:r>
          </w:p>
        </w:tc>
        <w:tc>
          <w:tcPr>
            <w:tcW w:w="1823"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0.5</w:t>
            </w:r>
          </w:p>
        </w:tc>
        <w:tc>
          <w:tcPr>
            <w:tcW w:w="1596" w:type="dxa"/>
            <w:vAlign w:val="center"/>
          </w:tcPr>
          <w:p>
            <w:pPr>
              <w:widowControl/>
              <w:jc w:val="center"/>
              <w:rPr>
                <w:rFonts w:hint="default" w:cs="宋体" w:asciiTheme="minorEastAsia" w:hAnsiTheme="minorEastAsia" w:eastAsiaTheme="minorEastAsia"/>
                <w:color w:val="333333"/>
                <w:kern w:val="0"/>
                <w:sz w:val="24"/>
                <w:lang w:val="en-US" w:eastAsia="zh-CN"/>
              </w:rPr>
            </w:pPr>
            <w:r>
              <w:rPr>
                <w:rFonts w:hint="eastAsia" w:cs="宋体" w:asciiTheme="minorEastAsia" w:hAnsiTheme="minorEastAsia" w:eastAsiaTheme="minorEastAsia"/>
                <w:color w:val="333333"/>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eastAsia="zh-CN"/>
              </w:rPr>
              <w:t>负压吸引器</w:t>
            </w:r>
          </w:p>
        </w:tc>
        <w:tc>
          <w:tcPr>
            <w:tcW w:w="1418"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10</w:t>
            </w:r>
          </w:p>
        </w:tc>
        <w:tc>
          <w:tcPr>
            <w:tcW w:w="1823" w:type="dxa"/>
            <w:shd w:val="clear" w:color="auto" w:fill="auto"/>
            <w:vAlign w:val="center"/>
          </w:tcPr>
          <w:p>
            <w:pPr>
              <w:widowControl/>
              <w:jc w:val="center"/>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val="en-US" w:eastAsia="zh-CN"/>
              </w:rPr>
              <w:t>0.26</w:t>
            </w:r>
          </w:p>
        </w:tc>
        <w:tc>
          <w:tcPr>
            <w:tcW w:w="1596" w:type="dxa"/>
            <w:vAlign w:val="center"/>
          </w:tcPr>
          <w:p>
            <w:pPr>
              <w:widowControl/>
              <w:jc w:val="center"/>
              <w:rPr>
                <w:rFonts w:hint="default" w:cs="宋体" w:asciiTheme="minorEastAsia" w:hAnsiTheme="minorEastAsia" w:eastAsiaTheme="minorEastAsia"/>
                <w:color w:val="333333"/>
                <w:kern w:val="0"/>
                <w:sz w:val="24"/>
                <w:lang w:val="en-US" w:eastAsia="zh-CN"/>
              </w:rPr>
            </w:pPr>
            <w:r>
              <w:rPr>
                <w:rFonts w:hint="eastAsia" w:cs="宋体" w:asciiTheme="minorEastAsia" w:hAnsiTheme="minorEastAsia" w:eastAsiaTheme="minorEastAsia"/>
                <w:color w:val="333333"/>
                <w:kern w:val="0"/>
                <w:sz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eastAsia="zh-CN"/>
              </w:rPr>
              <w:t>呼吸球囊及面罩</w:t>
            </w:r>
          </w:p>
        </w:tc>
        <w:tc>
          <w:tcPr>
            <w:tcW w:w="1418" w:type="dxa"/>
            <w:shd w:val="clear" w:color="auto" w:fill="auto"/>
            <w:vAlign w:val="center"/>
          </w:tcPr>
          <w:p>
            <w:pPr>
              <w:widowControl/>
              <w:jc w:val="center"/>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val="en-US" w:eastAsia="zh-CN"/>
              </w:rPr>
              <w:t>7</w:t>
            </w:r>
          </w:p>
        </w:tc>
        <w:tc>
          <w:tcPr>
            <w:tcW w:w="1823"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0.3</w:t>
            </w:r>
          </w:p>
        </w:tc>
        <w:tc>
          <w:tcPr>
            <w:tcW w:w="1596" w:type="dxa"/>
            <w:vAlign w:val="center"/>
          </w:tcPr>
          <w:p>
            <w:pPr>
              <w:widowControl/>
              <w:jc w:val="center"/>
              <w:rPr>
                <w:rFonts w:hint="default" w:cs="宋体" w:asciiTheme="minorEastAsia" w:hAnsiTheme="minorEastAsia" w:eastAsiaTheme="minorEastAsia"/>
                <w:color w:val="333333"/>
                <w:kern w:val="0"/>
                <w:sz w:val="24"/>
                <w:lang w:val="en-US" w:eastAsia="zh-CN"/>
              </w:rPr>
            </w:pPr>
            <w:r>
              <w:rPr>
                <w:rFonts w:hint="eastAsia" w:cs="宋体" w:asciiTheme="minorEastAsia" w:hAnsiTheme="minorEastAsia" w:eastAsiaTheme="minorEastAsia"/>
                <w:color w:val="333333"/>
                <w:kern w:val="0"/>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eastAsia="zh-CN"/>
              </w:rPr>
              <w:t>一次性使用气管切开包</w:t>
            </w:r>
          </w:p>
        </w:tc>
        <w:tc>
          <w:tcPr>
            <w:tcW w:w="1418"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10</w:t>
            </w:r>
          </w:p>
        </w:tc>
        <w:tc>
          <w:tcPr>
            <w:tcW w:w="1823"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0.03</w:t>
            </w:r>
          </w:p>
        </w:tc>
        <w:tc>
          <w:tcPr>
            <w:tcW w:w="1596" w:type="dxa"/>
            <w:vAlign w:val="center"/>
          </w:tcPr>
          <w:p>
            <w:pPr>
              <w:widowControl/>
              <w:jc w:val="center"/>
              <w:rPr>
                <w:rFonts w:hint="default" w:cs="宋体" w:asciiTheme="minorEastAsia" w:hAnsiTheme="minorEastAsia" w:eastAsiaTheme="minorEastAsia"/>
                <w:color w:val="333333"/>
                <w:kern w:val="0"/>
                <w:sz w:val="24"/>
                <w:lang w:val="en-US" w:eastAsia="zh-CN"/>
              </w:rPr>
            </w:pPr>
            <w:r>
              <w:rPr>
                <w:rFonts w:hint="eastAsia" w:cs="宋体" w:asciiTheme="minorEastAsia" w:hAnsiTheme="minorEastAsia" w:eastAsiaTheme="minorEastAsia"/>
                <w:color w:val="333333"/>
                <w:kern w:val="0"/>
                <w:sz w:val="24"/>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szCs w:val="24"/>
                <w:lang w:val="en-US" w:eastAsia="zh-CN" w:bidi="ar-SA"/>
              </w:rPr>
            </w:pPr>
            <w:r>
              <w:rPr>
                <w:rFonts w:hint="eastAsia" w:ascii="宋体" w:hAnsi="宋体" w:cs="宋体"/>
                <w:sz w:val="24"/>
              </w:rPr>
              <w:t>▲</w:t>
            </w:r>
            <w:r>
              <w:rPr>
                <w:rFonts w:hint="eastAsia" w:cs="宋体" w:asciiTheme="minorEastAsia" w:hAnsiTheme="minorEastAsia" w:eastAsiaTheme="minorEastAsia"/>
                <w:color w:val="000000"/>
                <w:kern w:val="0"/>
                <w:sz w:val="24"/>
                <w:lang w:val="en-US" w:eastAsia="zh-CN"/>
              </w:rPr>
              <w:t>ICU吊塔</w:t>
            </w:r>
          </w:p>
        </w:tc>
        <w:tc>
          <w:tcPr>
            <w:tcW w:w="1418" w:type="dxa"/>
            <w:shd w:val="clear" w:color="auto" w:fill="auto"/>
            <w:vAlign w:val="center"/>
          </w:tcPr>
          <w:p>
            <w:pPr>
              <w:widowControl/>
              <w:jc w:val="center"/>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lang w:val="en-US" w:eastAsia="zh-CN"/>
              </w:rPr>
              <w:t>7</w:t>
            </w:r>
          </w:p>
        </w:tc>
        <w:tc>
          <w:tcPr>
            <w:tcW w:w="1823" w:type="dxa"/>
            <w:shd w:val="clear" w:color="auto" w:fill="auto"/>
            <w:vAlign w:val="center"/>
          </w:tcPr>
          <w:p>
            <w:pPr>
              <w:widowControl/>
              <w:jc w:val="center"/>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lang w:val="en-US" w:eastAsia="zh-CN"/>
              </w:rPr>
              <w:t>5</w:t>
            </w:r>
          </w:p>
        </w:tc>
        <w:tc>
          <w:tcPr>
            <w:tcW w:w="1596" w:type="dxa"/>
            <w:vAlign w:val="center"/>
          </w:tcPr>
          <w:p>
            <w:pPr>
              <w:widowControl/>
              <w:jc w:val="center"/>
              <w:rPr>
                <w:rFonts w:hint="eastAsia" w:cs="宋体" w:asciiTheme="minorEastAsia" w:hAnsiTheme="minorEastAsia" w:eastAsiaTheme="minorEastAsia"/>
                <w:color w:val="333333"/>
                <w:kern w:val="0"/>
                <w:sz w:val="24"/>
                <w:szCs w:val="24"/>
                <w:lang w:val="en-US" w:eastAsia="zh-CN" w:bidi="ar-SA"/>
              </w:rPr>
            </w:pPr>
            <w:r>
              <w:rPr>
                <w:rFonts w:hint="eastAsia" w:cs="宋体" w:asciiTheme="minorEastAsia" w:hAnsiTheme="minorEastAsia" w:eastAsiaTheme="minorEastAsia"/>
                <w:color w:val="333333"/>
                <w:kern w:val="0"/>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lang w:eastAsia="zh-CN"/>
              </w:rPr>
              <w:t>排痰机</w:t>
            </w:r>
          </w:p>
        </w:tc>
        <w:tc>
          <w:tcPr>
            <w:tcW w:w="1418"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9</w:t>
            </w:r>
          </w:p>
        </w:tc>
        <w:tc>
          <w:tcPr>
            <w:tcW w:w="1823"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6.5</w:t>
            </w:r>
          </w:p>
        </w:tc>
        <w:tc>
          <w:tcPr>
            <w:tcW w:w="1596" w:type="dxa"/>
            <w:vAlign w:val="center"/>
          </w:tcPr>
          <w:p>
            <w:pPr>
              <w:widowControl/>
              <w:jc w:val="center"/>
              <w:rPr>
                <w:rFonts w:hint="default" w:cs="宋体" w:asciiTheme="minorEastAsia" w:hAnsiTheme="minorEastAsia" w:eastAsiaTheme="minorEastAsia"/>
                <w:color w:val="333333"/>
                <w:kern w:val="0"/>
                <w:sz w:val="24"/>
                <w:lang w:val="en-US" w:eastAsia="zh-CN"/>
              </w:rPr>
            </w:pPr>
            <w:r>
              <w:rPr>
                <w:rFonts w:hint="eastAsia" w:cs="宋体" w:asciiTheme="minorEastAsia" w:hAnsiTheme="minorEastAsia" w:eastAsiaTheme="minorEastAsia"/>
                <w:color w:val="333333"/>
                <w:kern w:val="0"/>
                <w:sz w:val="24"/>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left"/>
              <w:rPr>
                <w:rFonts w:hint="eastAsia" w:cs="宋体" w:asciiTheme="minorEastAsia" w:hAnsiTheme="minorEastAsia" w:eastAsiaTheme="minorEastAsia"/>
                <w:color w:val="000000"/>
                <w:kern w:val="0"/>
                <w:sz w:val="24"/>
                <w:szCs w:val="24"/>
                <w:lang w:val="en-US" w:eastAsia="zh-CN" w:bidi="ar-SA"/>
              </w:rPr>
            </w:pPr>
            <w:r>
              <w:rPr>
                <w:rFonts w:hint="eastAsia" w:ascii="宋体" w:hAnsi="宋体" w:cs="宋体"/>
                <w:sz w:val="24"/>
              </w:rPr>
              <w:t>▲</w:t>
            </w:r>
            <w:r>
              <w:rPr>
                <w:rFonts w:hint="eastAsia" w:cs="宋体" w:asciiTheme="minorEastAsia" w:hAnsiTheme="minorEastAsia" w:eastAsiaTheme="minorEastAsia"/>
                <w:color w:val="000000"/>
                <w:kern w:val="0"/>
                <w:sz w:val="24"/>
                <w:lang w:eastAsia="zh-CN"/>
              </w:rPr>
              <w:t>心电监护（包括指氧饱和测定）</w:t>
            </w:r>
          </w:p>
        </w:tc>
        <w:tc>
          <w:tcPr>
            <w:tcW w:w="1418" w:type="dxa"/>
            <w:shd w:val="clear" w:color="auto" w:fill="auto"/>
            <w:vAlign w:val="center"/>
          </w:tcPr>
          <w:p>
            <w:pPr>
              <w:widowControl/>
              <w:jc w:val="center"/>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lang w:val="en-US" w:eastAsia="zh-CN"/>
              </w:rPr>
              <w:t>7</w:t>
            </w:r>
          </w:p>
        </w:tc>
        <w:tc>
          <w:tcPr>
            <w:tcW w:w="1823" w:type="dxa"/>
            <w:shd w:val="clear" w:color="auto" w:fill="auto"/>
            <w:vAlign w:val="center"/>
          </w:tcPr>
          <w:p>
            <w:pPr>
              <w:widowControl/>
              <w:jc w:val="center"/>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lang w:val="en-US" w:eastAsia="zh-CN"/>
              </w:rPr>
              <w:t>3</w:t>
            </w:r>
          </w:p>
        </w:tc>
        <w:tc>
          <w:tcPr>
            <w:tcW w:w="1596" w:type="dxa"/>
            <w:vAlign w:val="center"/>
          </w:tcPr>
          <w:p>
            <w:pPr>
              <w:widowControl/>
              <w:jc w:val="center"/>
              <w:rPr>
                <w:rFonts w:hint="eastAsia" w:cs="宋体" w:asciiTheme="minorEastAsia" w:hAnsiTheme="minorEastAsia" w:eastAsiaTheme="minorEastAsia"/>
                <w:color w:val="333333"/>
                <w:kern w:val="0"/>
                <w:sz w:val="24"/>
                <w:szCs w:val="24"/>
                <w:lang w:val="en-US" w:eastAsia="zh-CN" w:bidi="ar-SA"/>
              </w:rPr>
            </w:pPr>
            <w:r>
              <w:rPr>
                <w:rFonts w:hint="eastAsia" w:cs="宋体" w:asciiTheme="minorEastAsia" w:hAnsiTheme="minorEastAsia" w:eastAsiaTheme="minorEastAsia"/>
                <w:color w:val="333333"/>
                <w:kern w:val="0"/>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3414" w:type="dxa"/>
            <w:shd w:val="clear" w:color="auto" w:fill="auto"/>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合计</w:t>
            </w:r>
          </w:p>
        </w:tc>
        <w:tc>
          <w:tcPr>
            <w:tcW w:w="1418" w:type="dxa"/>
            <w:shd w:val="clear" w:color="auto" w:fill="auto"/>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62</w:t>
            </w:r>
          </w:p>
        </w:tc>
        <w:tc>
          <w:tcPr>
            <w:tcW w:w="1823" w:type="dxa"/>
            <w:shd w:val="clear" w:color="auto" w:fill="auto"/>
            <w:vAlign w:val="center"/>
          </w:tcPr>
          <w:p>
            <w:pPr>
              <w:widowControl/>
              <w:jc w:val="center"/>
              <w:rPr>
                <w:rFonts w:cs="宋体" w:asciiTheme="minorEastAsia" w:hAnsiTheme="minorEastAsia" w:eastAsiaTheme="minorEastAsia"/>
                <w:color w:val="000000"/>
                <w:kern w:val="0"/>
                <w:sz w:val="24"/>
              </w:rPr>
            </w:pPr>
          </w:p>
        </w:tc>
        <w:tc>
          <w:tcPr>
            <w:tcW w:w="1596" w:type="dxa"/>
            <w:vAlign w:val="center"/>
          </w:tcPr>
          <w:p>
            <w:pPr>
              <w:widowControl/>
              <w:jc w:val="center"/>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lang w:val="en-US" w:eastAsia="zh-CN"/>
              </w:rPr>
              <w:t>125.34</w:t>
            </w:r>
          </w:p>
        </w:tc>
      </w:tr>
    </w:tbl>
    <w:p>
      <w:pPr>
        <w:tabs>
          <w:tab w:val="left" w:pos="6730"/>
        </w:tabs>
        <w:spacing w:line="360" w:lineRule="auto"/>
        <w:ind w:firstLine="482" w:firstLineChars="200"/>
        <w:outlineLvl w:val="0"/>
        <w:rPr>
          <w:rFonts w:hint="eastAsia" w:ascii="宋体" w:hAnsi="宋体" w:eastAsia="宋体"/>
          <w:b/>
          <w:color w:val="000000"/>
          <w:sz w:val="24"/>
          <w:lang w:eastAsia="zh-CN"/>
        </w:rPr>
      </w:pPr>
      <w:r>
        <w:rPr>
          <w:rFonts w:hint="eastAsia" w:ascii="宋体" w:hAnsi="宋体"/>
          <w:b/>
          <w:color w:val="000000"/>
          <w:sz w:val="24"/>
          <w:lang w:eastAsia="zh-CN"/>
        </w:rPr>
        <w:tab/>
      </w:r>
    </w:p>
    <w:p>
      <w:pPr>
        <w:numPr>
          <w:ilvl w:val="0"/>
          <w:numId w:val="1"/>
        </w:numPr>
        <w:tabs>
          <w:tab w:val="left" w:pos="3816"/>
        </w:tabs>
        <w:spacing w:line="360" w:lineRule="auto"/>
        <w:ind w:firstLine="482" w:firstLineChars="200"/>
        <w:outlineLvl w:val="0"/>
        <w:rPr>
          <w:rFonts w:hint="eastAsia" w:ascii="宋体" w:hAnsi="宋体"/>
          <w:b/>
          <w:color w:val="000000"/>
          <w:sz w:val="24"/>
        </w:rPr>
      </w:pPr>
      <w:r>
        <w:rPr>
          <w:rFonts w:hint="eastAsia" w:ascii="宋体" w:hAnsi="宋体"/>
          <w:b/>
          <w:color w:val="000000"/>
          <w:sz w:val="24"/>
        </w:rPr>
        <w:t>设备要求及技术参数</w:t>
      </w:r>
      <w:r>
        <w:rPr>
          <w:rFonts w:hint="eastAsia" w:ascii="宋体" w:hAnsi="宋体"/>
          <w:b/>
          <w:color w:val="000000"/>
          <w:sz w:val="24"/>
          <w:lang w:eastAsia="zh-CN"/>
        </w:rPr>
        <w:tab/>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sz w:val="24"/>
          <w:szCs w:val="24"/>
        </w:rPr>
      </w:pPr>
      <w:r>
        <w:rPr>
          <w:rFonts w:hint="eastAsia" w:ascii="黑体" w:hAnsi="黑体" w:eastAsia="黑体" w:cs="黑体"/>
          <w:b w:val="0"/>
          <w:bCs w:val="0"/>
          <w:sz w:val="28"/>
          <w:szCs w:val="28"/>
          <w:lang w:val="en-US" w:eastAsia="zh-CN"/>
        </w:rPr>
        <w:tab/>
      </w:r>
    </w:p>
    <w:p>
      <w:pPr>
        <w:pStyle w:val="35"/>
        <w:keepNext w:val="0"/>
        <w:keepLines w:val="0"/>
        <w:pageBreakBefore w:val="0"/>
        <w:numPr>
          <w:ilvl w:val="0"/>
          <w:numId w:val="0"/>
        </w:numPr>
        <w:tabs>
          <w:tab w:val="left" w:pos="559"/>
        </w:tabs>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ab/>
      </w:r>
      <w:r>
        <w:rPr>
          <w:rFonts w:hint="eastAsia" w:ascii="宋体" w:hAnsi="宋体" w:eastAsia="宋体" w:cs="宋体"/>
          <w:b/>
          <w:bCs/>
          <w:sz w:val="24"/>
          <w:szCs w:val="24"/>
          <w:lang w:val="en-US" w:eastAsia="zh-CN"/>
        </w:rPr>
        <w:t>（</w:t>
      </w: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）分杯系统参数（开帽机）</w:t>
      </w:r>
      <w:r>
        <w:rPr>
          <w:rFonts w:hint="eastAsia" w:ascii="宋体" w:hAnsi="宋体" w:cs="宋体"/>
          <w:b/>
          <w:bCs/>
          <w:sz w:val="24"/>
          <w:szCs w:val="24"/>
          <w:lang w:val="en-US" w:eastAsia="zh-CN"/>
        </w:rPr>
        <w:t>（第一包）</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1、用途：用于新冠</w:t>
      </w:r>
      <w:r>
        <w:rPr>
          <w:rFonts w:hint="eastAsia" w:ascii="宋体" w:hAnsi="宋体" w:eastAsia="宋体" w:cs="宋体"/>
          <w:sz w:val="24"/>
          <w:szCs w:val="24"/>
          <w:lang w:val="en-US" w:eastAsia="zh-CN"/>
        </w:rPr>
        <w:t>核酸</w:t>
      </w:r>
      <w:r>
        <w:rPr>
          <w:rFonts w:hint="eastAsia" w:ascii="宋体" w:hAnsi="宋体" w:eastAsia="宋体" w:cs="宋体"/>
          <w:sz w:val="24"/>
          <w:szCs w:val="24"/>
        </w:rPr>
        <w:t>检测实验室</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2、样品通量：仪器可以一次性上机至少96个样本，支持1-96个样本一次性添加</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3、处理体积：10μL~1000μL。</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4、处理时间：处理96个样本≤25min。</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5、吸样回顾：实时检测吸液状态，且支持单个样本回顾。</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6、兼容性：支持 16/24/32/48/96 通道核酸抽提板的样本排列方式；支持不同品牌的核酸抽提板</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7、样本要求：兼容多种主流5ml/10ml样本管类型，不限定品牌；相同高度样品管随意混装。</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8、组合要求: 支持嵌入生物安全柜或自带外排系统。</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9、样本类型：适用于核酸样本的自动分杯处理，可用于新冠及其它病毒样本处理，支持多种样本类型。</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10、自动化：仪器自动开盖闭盖、自动扫码加样、自动构建核酸提取体系。</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11、移液精密度: 10ul:&lt;5%；100ul:&lt;2%；1000ul:&lt;1%。</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12、液面检测: 支持自动液面检测、凝块检测。</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13、混检功能: 支持1至10样本混检。</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14、条码扫描: 支持条形码扫描功能。</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15、前处理：支持添加蛋白酶K。</w:t>
      </w:r>
    </w:p>
    <w:p>
      <w:pPr>
        <w:pStyle w:val="2"/>
        <w:tabs>
          <w:tab w:val="left" w:pos="273"/>
        </w:tabs>
        <w:ind w:firstLine="482" w:firstLineChars="200"/>
        <w:rPr>
          <w:rFonts w:hint="eastAsia" w:ascii="宋体" w:hAnsi="宋体" w:eastAsia="宋体" w:cs="宋体"/>
          <w:bCs/>
          <w:kern w:val="0"/>
          <w:sz w:val="24"/>
          <w:szCs w:val="24"/>
          <w:lang w:val="en-US" w:eastAsia="zh-CN"/>
        </w:rPr>
      </w:pPr>
      <w:r>
        <w:rPr>
          <w:rFonts w:hint="eastAsia" w:ascii="宋体" w:hAnsi="宋体" w:cs="宋体"/>
          <w:bCs/>
          <w:kern w:val="0"/>
          <w:sz w:val="24"/>
          <w:szCs w:val="24"/>
          <w:lang w:val="en-US" w:eastAsia="zh-CN"/>
        </w:rPr>
        <w:tab/>
      </w:r>
      <w:r>
        <w:rPr>
          <w:rFonts w:hint="eastAsia" w:ascii="宋体" w:hAnsi="宋体" w:cs="宋体"/>
          <w:bCs/>
          <w:kern w:val="0"/>
          <w:sz w:val="24"/>
          <w:szCs w:val="24"/>
          <w:lang w:val="en-US" w:eastAsia="zh-CN"/>
        </w:rPr>
        <w:t>（二）定点医院必要设置设备技术参数（第二包）</w:t>
      </w:r>
    </w:p>
    <w:p>
      <w:pPr>
        <w:rPr>
          <w:rFonts w:hint="eastAsia"/>
          <w:lang w:val="en-US" w:eastAsia="zh-CN"/>
        </w:rPr>
      </w:pPr>
    </w:p>
    <w:tbl>
      <w:tblPr>
        <w:tblStyle w:val="20"/>
        <w:tblW w:w="8804" w:type="dxa"/>
        <w:tblInd w:w="0" w:type="dxa"/>
        <w:tblLayout w:type="fixed"/>
        <w:tblCellMar>
          <w:top w:w="0" w:type="dxa"/>
          <w:left w:w="0" w:type="dxa"/>
          <w:bottom w:w="0" w:type="dxa"/>
          <w:right w:w="0" w:type="dxa"/>
        </w:tblCellMar>
      </w:tblPr>
      <w:tblGrid>
        <w:gridCol w:w="3185"/>
        <w:gridCol w:w="5619"/>
      </w:tblGrid>
      <w:tr>
        <w:tblPrEx>
          <w:tblLayout w:type="fixed"/>
          <w:tblCellMar>
            <w:top w:w="0" w:type="dxa"/>
            <w:left w:w="0" w:type="dxa"/>
            <w:bottom w:w="0" w:type="dxa"/>
            <w:right w:w="0" w:type="dxa"/>
          </w:tblCellMar>
        </w:tblPrEx>
        <w:trPr>
          <w:trHeight w:val="826" w:hRule="atLeast"/>
        </w:trPr>
        <w:tc>
          <w:tcPr>
            <w:tcW w:w="3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设备名称</w:t>
            </w:r>
          </w:p>
        </w:tc>
        <w:tc>
          <w:tcPr>
            <w:tcW w:w="5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技术要求</w:t>
            </w:r>
          </w:p>
        </w:tc>
      </w:tr>
      <w:tr>
        <w:tblPrEx>
          <w:tblLayout w:type="fixed"/>
          <w:tblCellMar>
            <w:top w:w="0" w:type="dxa"/>
            <w:left w:w="0" w:type="dxa"/>
            <w:bottom w:w="0" w:type="dxa"/>
            <w:right w:w="0" w:type="dxa"/>
          </w:tblCellMar>
        </w:tblPrEx>
        <w:trPr>
          <w:trHeight w:val="643" w:hRule="atLeast"/>
        </w:trPr>
        <w:tc>
          <w:tcPr>
            <w:tcW w:w="3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转运平车</w:t>
            </w:r>
          </w:p>
        </w:tc>
        <w:tc>
          <w:tcPr>
            <w:tcW w:w="5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5"/>
              <w:ind w:firstLine="0" w:firstLineChars="0"/>
              <w:rPr>
                <w:rFonts w:hint="eastAsia" w:ascii="宋体" w:hAnsi="宋体" w:eastAsia="宋体" w:cs="宋体"/>
                <w:sz w:val="24"/>
                <w:szCs w:val="24"/>
                <w:lang w:val="en-US" w:eastAsia="zh-CN"/>
              </w:rPr>
            </w:pPr>
            <w:r>
              <w:rPr>
                <w:rFonts w:hint="eastAsia" w:ascii="宋体" w:hAnsi="宋体" w:eastAsia="宋体" w:cs="宋体"/>
                <w:sz w:val="24"/>
                <w:szCs w:val="24"/>
              </w:rPr>
              <w:t>万向轮不锈钢担架车，长≥198cm，宽≥60cm，高≥76cm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带防护栏杆。</w:t>
            </w:r>
          </w:p>
        </w:tc>
      </w:tr>
      <w:tr>
        <w:tblPrEx>
          <w:tblLayout w:type="fixed"/>
          <w:tblCellMar>
            <w:top w:w="0" w:type="dxa"/>
            <w:left w:w="0" w:type="dxa"/>
            <w:bottom w:w="0" w:type="dxa"/>
            <w:right w:w="0" w:type="dxa"/>
          </w:tblCellMar>
        </w:tblPrEx>
        <w:trPr>
          <w:trHeight w:val="643" w:hRule="atLeast"/>
        </w:trPr>
        <w:tc>
          <w:tcPr>
            <w:tcW w:w="3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正压头套</w:t>
            </w:r>
          </w:p>
        </w:tc>
        <w:tc>
          <w:tcPr>
            <w:tcW w:w="5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5"/>
              <w:ind w:firstLine="0" w:firstLineChars="0"/>
              <w:rPr>
                <w:rFonts w:hint="eastAsia" w:ascii="宋体" w:hAnsi="宋体" w:eastAsia="宋体" w:cs="宋体"/>
                <w:sz w:val="24"/>
                <w:szCs w:val="24"/>
              </w:rPr>
            </w:pPr>
            <w:r>
              <w:rPr>
                <w:rFonts w:hint="eastAsia" w:ascii="宋体" w:hAnsi="宋体" w:eastAsia="宋体" w:cs="宋体"/>
                <w:sz w:val="24"/>
                <w:szCs w:val="24"/>
              </w:rPr>
              <w:t>大视野全面罩，220V连续送风式配≥20米长管呼吸器，交直流两用。</w:t>
            </w:r>
          </w:p>
        </w:tc>
      </w:tr>
      <w:tr>
        <w:tblPrEx>
          <w:tblLayout w:type="fixed"/>
          <w:tblCellMar>
            <w:top w:w="0" w:type="dxa"/>
            <w:left w:w="0" w:type="dxa"/>
            <w:bottom w:w="0" w:type="dxa"/>
            <w:right w:w="0" w:type="dxa"/>
          </w:tblCellMar>
        </w:tblPrEx>
        <w:trPr>
          <w:trHeight w:val="643" w:hRule="atLeast"/>
        </w:trPr>
        <w:tc>
          <w:tcPr>
            <w:tcW w:w="3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负压吸引器</w:t>
            </w:r>
          </w:p>
        </w:tc>
        <w:tc>
          <w:tcPr>
            <w:tcW w:w="5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5"/>
              <w:ind w:firstLine="0" w:firstLineChars="0"/>
              <w:rPr>
                <w:rFonts w:hint="eastAsia" w:ascii="宋体" w:hAnsi="宋体" w:eastAsia="宋体" w:cs="宋体"/>
                <w:sz w:val="24"/>
                <w:szCs w:val="24"/>
              </w:rPr>
            </w:pPr>
            <w:r>
              <w:rPr>
                <w:rFonts w:hint="eastAsia" w:ascii="宋体" w:hAnsi="宋体" w:eastAsia="宋体" w:cs="宋体"/>
                <w:sz w:val="24"/>
                <w:szCs w:val="24"/>
              </w:rPr>
              <w:t>1、电机功率：≥180VA。</w:t>
            </w:r>
          </w:p>
          <w:p>
            <w:pPr>
              <w:pStyle w:val="35"/>
              <w:tabs>
                <w:tab w:val="left" w:pos="420"/>
              </w:tabs>
              <w:ind w:firstLine="0" w:firstLineChars="0"/>
              <w:rPr>
                <w:rFonts w:hint="eastAsia" w:ascii="宋体" w:hAnsi="宋体" w:eastAsia="宋体" w:cs="宋体"/>
                <w:sz w:val="24"/>
                <w:szCs w:val="24"/>
              </w:rPr>
            </w:pPr>
            <w:r>
              <w:rPr>
                <w:rFonts w:hint="eastAsia" w:ascii="宋体" w:hAnsi="宋体" w:eastAsia="宋体" w:cs="宋体"/>
                <w:sz w:val="24"/>
                <w:szCs w:val="24"/>
              </w:rPr>
              <w:t>2、吸引泵：活塞泵。</w:t>
            </w:r>
          </w:p>
          <w:p>
            <w:pPr>
              <w:pStyle w:val="35"/>
              <w:ind w:firstLine="0" w:firstLineChars="0"/>
              <w:rPr>
                <w:rFonts w:hint="eastAsia" w:ascii="宋体" w:hAnsi="宋体" w:eastAsia="宋体" w:cs="宋体"/>
                <w:sz w:val="24"/>
                <w:szCs w:val="24"/>
              </w:rPr>
            </w:pPr>
            <w:r>
              <w:rPr>
                <w:rFonts w:hint="eastAsia" w:ascii="宋体" w:hAnsi="宋体" w:eastAsia="宋体" w:cs="宋体"/>
                <w:sz w:val="24"/>
                <w:szCs w:val="24"/>
              </w:rPr>
              <w:t>3、极限负值：≥0.09MPa。</w:t>
            </w:r>
          </w:p>
          <w:p>
            <w:pPr>
              <w:pStyle w:val="35"/>
              <w:tabs>
                <w:tab w:val="left" w:pos="420"/>
              </w:tabs>
              <w:ind w:firstLine="0" w:firstLineChars="0"/>
              <w:rPr>
                <w:rFonts w:hint="eastAsia" w:ascii="宋体" w:hAnsi="宋体" w:eastAsia="宋体" w:cs="宋体"/>
                <w:sz w:val="24"/>
                <w:szCs w:val="24"/>
              </w:rPr>
            </w:pPr>
            <w:r>
              <w:rPr>
                <w:rFonts w:hint="eastAsia" w:ascii="宋体" w:hAnsi="宋体" w:eastAsia="宋体" w:cs="宋体"/>
                <w:sz w:val="24"/>
                <w:szCs w:val="24"/>
              </w:rPr>
              <w:t>4、抽气速率：≥20L/Min。</w:t>
            </w:r>
          </w:p>
          <w:p>
            <w:pPr>
              <w:pStyle w:val="35"/>
              <w:ind w:firstLine="0" w:firstLineChars="0"/>
              <w:rPr>
                <w:rFonts w:hint="eastAsia" w:ascii="宋体" w:hAnsi="宋体" w:eastAsia="宋体" w:cs="宋体"/>
                <w:sz w:val="24"/>
                <w:szCs w:val="24"/>
              </w:rPr>
            </w:pPr>
            <w:r>
              <w:rPr>
                <w:rFonts w:hint="eastAsia" w:ascii="宋体" w:hAnsi="宋体" w:eastAsia="宋体" w:cs="宋体"/>
                <w:sz w:val="24"/>
                <w:szCs w:val="24"/>
              </w:rPr>
              <w:t>5、贮液瓶：≥2500ML/只，2只。</w:t>
            </w:r>
          </w:p>
        </w:tc>
      </w:tr>
      <w:tr>
        <w:tblPrEx>
          <w:tblLayout w:type="fixed"/>
          <w:tblCellMar>
            <w:top w:w="0" w:type="dxa"/>
            <w:left w:w="0" w:type="dxa"/>
            <w:bottom w:w="0" w:type="dxa"/>
            <w:right w:w="0" w:type="dxa"/>
          </w:tblCellMar>
        </w:tblPrEx>
        <w:trPr>
          <w:trHeight w:val="643" w:hRule="atLeast"/>
        </w:trPr>
        <w:tc>
          <w:tcPr>
            <w:tcW w:w="3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呼吸球囊及面罩</w:t>
            </w:r>
          </w:p>
        </w:tc>
        <w:tc>
          <w:tcPr>
            <w:tcW w:w="5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5"/>
              <w:ind w:firstLine="0" w:firstLineChars="0"/>
              <w:rPr>
                <w:rFonts w:hint="eastAsia" w:ascii="宋体" w:hAnsi="宋体" w:eastAsia="宋体" w:cs="宋体"/>
                <w:sz w:val="24"/>
                <w:szCs w:val="24"/>
              </w:rPr>
            </w:pPr>
            <w:r>
              <w:rPr>
                <w:rFonts w:hint="eastAsia" w:ascii="宋体" w:hAnsi="宋体" w:eastAsia="宋体" w:cs="宋体"/>
                <w:sz w:val="24"/>
                <w:szCs w:val="24"/>
              </w:rPr>
              <w:t>简易呼吸器（成人型≥1.5L，儿童型≥0.65L，）</w:t>
            </w:r>
          </w:p>
          <w:p>
            <w:pPr>
              <w:pStyle w:val="35"/>
              <w:ind w:firstLine="0" w:firstLineChars="0"/>
              <w:rPr>
                <w:rFonts w:hint="eastAsia" w:ascii="宋体" w:hAnsi="宋体" w:eastAsia="宋体" w:cs="宋体"/>
                <w:sz w:val="24"/>
                <w:szCs w:val="24"/>
              </w:rPr>
            </w:pPr>
            <w:r>
              <w:rPr>
                <w:rFonts w:hint="eastAsia" w:ascii="宋体" w:hAnsi="宋体" w:eastAsia="宋体" w:cs="宋体"/>
                <w:sz w:val="24"/>
                <w:szCs w:val="24"/>
              </w:rPr>
              <w:t>需配置球囊，面罩，连接管，贮器袋，口咽通气道开口器，收纳箱。</w:t>
            </w:r>
          </w:p>
        </w:tc>
      </w:tr>
      <w:tr>
        <w:tblPrEx>
          <w:tblLayout w:type="fixed"/>
          <w:tblCellMar>
            <w:top w:w="0" w:type="dxa"/>
            <w:left w:w="0" w:type="dxa"/>
            <w:bottom w:w="0" w:type="dxa"/>
            <w:right w:w="0" w:type="dxa"/>
          </w:tblCellMar>
        </w:tblPrEx>
        <w:trPr>
          <w:trHeight w:val="1375" w:hRule="atLeast"/>
        </w:trPr>
        <w:tc>
          <w:tcPr>
            <w:tcW w:w="3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一次性使用气管切开包</w:t>
            </w:r>
          </w:p>
        </w:tc>
        <w:tc>
          <w:tcPr>
            <w:tcW w:w="5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35"/>
              <w:ind w:firstLine="0" w:firstLineChars="0"/>
              <w:rPr>
                <w:rFonts w:hint="eastAsia" w:ascii="宋体" w:hAnsi="宋体" w:eastAsia="宋体" w:cs="宋体"/>
                <w:sz w:val="24"/>
                <w:szCs w:val="24"/>
              </w:rPr>
            </w:pPr>
            <w:r>
              <w:rPr>
                <w:rFonts w:hint="eastAsia" w:ascii="宋体" w:hAnsi="宋体" w:eastAsia="宋体" w:cs="宋体"/>
                <w:sz w:val="24"/>
                <w:szCs w:val="24"/>
              </w:rPr>
              <w:t>单腔，组件气管切开插管、塑柄手术刀、套管针14G、14Fr 短扩张管、注射器（非注射用）、J型导丝、导引导管、单级扩张器，气切插管导引套管，孔巾。</w:t>
            </w:r>
          </w:p>
        </w:tc>
      </w:tr>
    </w:tbl>
    <w:p>
      <w:pPr>
        <w:spacing w:line="396" w:lineRule="auto"/>
        <w:rPr>
          <w:rFonts w:hint="eastAsia" w:ascii="宋体" w:hAnsi="宋体" w:eastAsia="宋体" w:cs="宋体"/>
          <w:b/>
          <w:bCs/>
          <w:sz w:val="24"/>
          <w:szCs w:val="24"/>
        </w:rPr>
      </w:pPr>
      <w:r>
        <w:rPr>
          <w:rFonts w:hint="eastAsia" w:ascii="宋体" w:hAnsi="宋体" w:cs="宋体"/>
          <w:sz w:val="24"/>
        </w:rPr>
        <w:t>▲</w:t>
      </w:r>
      <w:r>
        <w:rPr>
          <w:rFonts w:hint="eastAsia" w:ascii="宋体" w:hAnsi="宋体" w:eastAsia="宋体" w:cs="宋体"/>
          <w:b/>
          <w:bCs/>
          <w:sz w:val="24"/>
          <w:szCs w:val="24"/>
        </w:rPr>
        <w:t>ICU吊塔技术要求：</w:t>
      </w:r>
    </w:p>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404"/>
        <w:gridCol w:w="17"/>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序号</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技术要求</w:t>
            </w:r>
          </w:p>
        </w:tc>
        <w:tc>
          <w:tcPr>
            <w:tcW w:w="505" w:type="dxa"/>
            <w:gridSpan w:val="2"/>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9" w:type="dxa"/>
            <w:gridSpan w:val="3"/>
            <w:vAlign w:val="top"/>
          </w:tcPr>
          <w:p>
            <w:pPr>
              <w:tabs>
                <w:tab w:val="right" w:pos="8681"/>
              </w:tabs>
              <w:spacing w:line="396" w:lineRule="auto"/>
              <w:rPr>
                <w:rFonts w:hint="eastAsia" w:ascii="宋体" w:hAnsi="宋体" w:eastAsia="宋体" w:cs="宋体"/>
                <w:sz w:val="24"/>
                <w:szCs w:val="24"/>
                <w:lang w:eastAsia="zh-CN"/>
              </w:rPr>
            </w:pPr>
            <w:r>
              <w:rPr>
                <w:rFonts w:hint="eastAsia" w:ascii="宋体" w:hAnsi="宋体" w:eastAsia="宋体" w:cs="宋体"/>
                <w:sz w:val="24"/>
                <w:szCs w:val="24"/>
              </w:rPr>
              <w:t>总体要求</w:t>
            </w:r>
            <w:r>
              <w:rPr>
                <w:rFonts w:hint="eastAsia" w:ascii="宋体" w:hAnsi="宋体" w:cs="宋体"/>
                <w:sz w:val="24"/>
                <w:szCs w:val="24"/>
                <w:lang w:eastAsia="zh-CN"/>
              </w:rPr>
              <w:tab/>
            </w:r>
          </w:p>
        </w:tc>
        <w:tc>
          <w:tcPr>
            <w:tcW w:w="488" w:type="dxa"/>
            <w:vAlign w:val="top"/>
          </w:tcPr>
          <w:p>
            <w:pPr>
              <w:tabs>
                <w:tab w:val="right" w:pos="8681"/>
              </w:tabs>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★1</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吊塔主体材料要求为高强度铝合金，所采用的材料必须防腐蚀，设备表面喷塑采用环保抑菌粉末。（提供型材证明和抗菌证明）</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2</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吊塔内部采用气电分离式设计，保障使用安全。（提供图片资料）</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3</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吊塔气电箱长度≥600mm，必须为六边形模块化箱体，可安装气口、电口的面≥5个（提供投标设备图片彩页）</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★4</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所有气体管道为医用气体专用管道，通过生物相容性测试，并且符合医疗气体用低压软管部件标准。（提供检验报告）</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★5</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仪器平台承重≥50kg（提供证明材料），铝合金材质，非普通碳钢。可根据实际要求调整任意高度，仪器平台上下可调节高度≥500mm。（提供资料证明）</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★6</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气体终端为知名品牌，所有气体接口必须带三状态（通、断、拨），各种气体插座均表示不同颜色和不同形状，具有防误插功能，并具有Standby（原位待接通状态）功能。插座插头可保证至少4.5万次以上的插拔，可带气维修（提供气口插拔测试次数的相关证明资料）。</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7</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箱体均左右滑动距离≥500mm</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1</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氧气*1、负压*1、空气*1；每种终端标识颜色不同、插口形状不同，确保了用气安全，插拔使用次数≥2万次。</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2</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多功能电源插座</w:t>
            </w:r>
            <w:r>
              <w:rPr>
                <w:rFonts w:hint="eastAsia" w:ascii="宋体" w:hAnsi="宋体" w:eastAsia="宋体" w:cs="宋体"/>
                <w:sz w:val="24"/>
                <w:szCs w:val="24"/>
                <w:lang w:val="en-US" w:eastAsia="zh-CN"/>
              </w:rPr>
              <w:t>≥</w:t>
            </w:r>
            <w:r>
              <w:rPr>
                <w:rFonts w:hint="eastAsia" w:ascii="宋体" w:hAnsi="宋体" w:eastAsia="宋体" w:cs="宋体"/>
                <w:sz w:val="24"/>
                <w:szCs w:val="24"/>
              </w:rPr>
              <w:t>6个，220V10A。</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3</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RJ45网络插座2个</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4</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设备托盘2层，高强度铝蜂窝铝结构工艺仪器平台，无缝隙；带双边侧导轨，托盘左右两端边角选用ABS材料，采用圆角防撞设计，托盘承载重量≥80Kg；设备托盘高度可调</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5</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抽屉1个，铝合金型材拼接设计，内框为高强度整体ABS材料，无拼缝。</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4"/>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湿区配置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1</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氧气*1、负压*1、空气*1；每种终端标识颜色不同、插口形状不同，确保了用气安全，插拔使用次数≥2万次。</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2</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多功能电源插座</w:t>
            </w:r>
            <w:r>
              <w:rPr>
                <w:rFonts w:hint="eastAsia" w:ascii="宋体" w:hAnsi="宋体" w:eastAsia="宋体" w:cs="宋体"/>
                <w:sz w:val="24"/>
                <w:szCs w:val="24"/>
                <w:lang w:val="en-US" w:eastAsia="zh-CN"/>
              </w:rPr>
              <w:t>≥</w:t>
            </w:r>
            <w:r>
              <w:rPr>
                <w:rFonts w:hint="eastAsia" w:ascii="宋体" w:hAnsi="宋体" w:eastAsia="宋体" w:cs="宋体"/>
                <w:sz w:val="24"/>
                <w:szCs w:val="24"/>
              </w:rPr>
              <w:t>6个，220V10A。</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3</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RJ45网络插座2个</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4</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设备托盘2层，高强度铝蜂窝铝结构工艺仪器平台，无缝隙；带双边侧导轨，托盘左右两端边角选用ABS材料，采用圆角防撞设计，托盘承载重量≥80Kg；设备托盘高度可调</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5</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抽屉1个，铝合金型材拼接设计，内框为高强度整体ABS材料，无拼缝。</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6</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输液架1个，不锈钢材质，带4个高度可调输液挂钩，配双关节伸展臂1套，高度可调</w:t>
            </w:r>
          </w:p>
        </w:tc>
        <w:tc>
          <w:tcPr>
            <w:tcW w:w="505" w:type="dxa"/>
            <w:gridSpan w:val="2"/>
            <w:vAlign w:val="top"/>
          </w:tcPr>
          <w:p>
            <w:pPr>
              <w:spacing w:line="396"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7</w:t>
            </w:r>
          </w:p>
        </w:tc>
        <w:tc>
          <w:tcPr>
            <w:tcW w:w="7404" w:type="dxa"/>
            <w:vAlign w:val="top"/>
          </w:tcPr>
          <w:p>
            <w:pPr>
              <w:spacing w:line="396" w:lineRule="auto"/>
              <w:rPr>
                <w:rFonts w:hint="eastAsia" w:ascii="宋体" w:hAnsi="宋体" w:eastAsia="宋体" w:cs="宋体"/>
                <w:sz w:val="24"/>
                <w:szCs w:val="24"/>
              </w:rPr>
            </w:pPr>
            <w:r>
              <w:rPr>
                <w:rFonts w:hint="eastAsia" w:ascii="宋体" w:hAnsi="宋体" w:eastAsia="宋体" w:cs="宋体"/>
                <w:sz w:val="24"/>
                <w:szCs w:val="24"/>
              </w:rPr>
              <w:t>不锈钢材质网篮1个</w:t>
            </w:r>
          </w:p>
        </w:tc>
        <w:tc>
          <w:tcPr>
            <w:tcW w:w="505" w:type="dxa"/>
            <w:gridSpan w:val="2"/>
            <w:vAlign w:val="top"/>
          </w:tcPr>
          <w:p>
            <w:pPr>
              <w:spacing w:line="396" w:lineRule="auto"/>
              <w:rPr>
                <w:rFonts w:hint="eastAsia" w:ascii="宋体" w:hAnsi="宋体" w:eastAsia="宋体" w:cs="宋体"/>
                <w:sz w:val="24"/>
                <w:szCs w:val="24"/>
              </w:rPr>
            </w:pPr>
          </w:p>
        </w:tc>
      </w:tr>
    </w:tbl>
    <w:p>
      <w:pPr>
        <w:jc w:val="center"/>
        <w:rPr>
          <w:rFonts w:hint="eastAsia" w:ascii="宋体" w:hAnsi="宋体" w:eastAsia="宋体" w:cs="宋体"/>
          <w:b/>
          <w:sz w:val="24"/>
          <w:szCs w:val="24"/>
        </w:rPr>
      </w:pPr>
    </w:p>
    <w:p>
      <w:pPr>
        <w:jc w:val="left"/>
        <w:rPr>
          <w:rFonts w:hint="eastAsia" w:ascii="宋体" w:hAnsi="宋体" w:eastAsia="宋体" w:cs="宋体"/>
          <w:b/>
          <w:sz w:val="24"/>
          <w:szCs w:val="24"/>
        </w:rPr>
      </w:pPr>
      <w:r>
        <w:rPr>
          <w:rFonts w:hint="eastAsia" w:ascii="宋体" w:hAnsi="宋体" w:eastAsia="宋体" w:cs="宋体"/>
          <w:b/>
          <w:sz w:val="24"/>
          <w:szCs w:val="24"/>
        </w:rPr>
        <w:t>排痰机技术要求</w:t>
      </w:r>
    </w:p>
    <w:tbl>
      <w:tblPr>
        <w:tblStyle w:val="20"/>
        <w:tblW w:w="9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361"/>
        <w:gridCol w:w="6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36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产品技术要求</w:t>
            </w:r>
          </w:p>
        </w:tc>
        <w:tc>
          <w:tcPr>
            <w:tcW w:w="6793" w:type="dxa"/>
            <w:vAlign w:val="center"/>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适应范围</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适用于多种原因引起的呼吸道分泌物增多、排出不畅的患者，辅助患者痰液的排出。预防、减少呼吸系统并发症的发生。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产品组成</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主机、双空气导管、背心式气囊、线控器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07"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361" w:type="dxa"/>
            <w:vAlign w:val="center"/>
          </w:tcPr>
          <w:p>
            <w:pPr>
              <w:spacing w:line="360" w:lineRule="auto"/>
              <w:jc w:val="left"/>
              <w:rPr>
                <w:rFonts w:hint="eastAsia" w:ascii="宋体" w:hAnsi="宋体" w:eastAsia="宋体" w:cs="宋体"/>
                <w:color w:val="FF0000"/>
                <w:sz w:val="24"/>
                <w:szCs w:val="24"/>
              </w:rPr>
            </w:pPr>
            <w:r>
              <w:rPr>
                <w:rFonts w:hint="eastAsia" w:ascii="宋体" w:hAnsi="宋体" w:eastAsia="宋体" w:cs="宋体"/>
                <w:color w:val="000000"/>
                <w:sz w:val="24"/>
                <w:szCs w:val="24"/>
              </w:rPr>
              <w:t>压力范围</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3-30mmHg，步进1mmHg，压力可调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007"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★4</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工作频率</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1-20Hz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工作噪声</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正常工作≤65dB(A)，最大功率工作≤75dB(A)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时间调节</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1-99min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7"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★7</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操作模式</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8寸液晶触摸屏和参数设置旋钮同步操作，同时具有紧急机械停止按键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7"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361" w:type="dxa"/>
            <w:vMerge w:val="restart"/>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工作模式</w:t>
            </w:r>
          </w:p>
        </w:tc>
        <w:tc>
          <w:tcPr>
            <w:tcW w:w="6793" w:type="dxa"/>
            <w:vAlign w:val="center"/>
          </w:tcPr>
          <w:p>
            <w:pPr>
              <w:spacing w:line="360" w:lineRule="auto"/>
              <w:jc w:val="left"/>
              <w:rPr>
                <w:rFonts w:hint="eastAsia" w:ascii="宋体" w:hAnsi="宋体" w:eastAsia="宋体" w:cs="宋体"/>
                <w:color w:val="FF0000"/>
                <w:sz w:val="24"/>
                <w:szCs w:val="24"/>
              </w:rPr>
            </w:pPr>
            <w:r>
              <w:rPr>
                <w:rFonts w:hint="eastAsia" w:ascii="宋体" w:hAnsi="宋体" w:eastAsia="宋体" w:cs="宋体"/>
                <w:color w:val="262626"/>
                <w:sz w:val="24"/>
                <w:szCs w:val="24"/>
              </w:rPr>
              <w:t>常规模式，自动保存上次治疗参数，下次直接使用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Merge w:val="continue"/>
            <w:vAlign w:val="center"/>
          </w:tcPr>
          <w:p>
            <w:pPr>
              <w:spacing w:line="360" w:lineRule="auto"/>
              <w:jc w:val="center"/>
              <w:rPr>
                <w:rFonts w:hint="eastAsia" w:ascii="宋体" w:hAnsi="宋体" w:eastAsia="宋体" w:cs="宋体"/>
                <w:sz w:val="24"/>
                <w:szCs w:val="24"/>
              </w:rPr>
            </w:pPr>
          </w:p>
        </w:tc>
        <w:tc>
          <w:tcPr>
            <w:tcW w:w="1361" w:type="dxa"/>
            <w:vMerge w:val="continue"/>
            <w:vAlign w:val="center"/>
          </w:tcPr>
          <w:p>
            <w:pPr>
              <w:spacing w:line="360" w:lineRule="auto"/>
              <w:jc w:val="center"/>
              <w:rPr>
                <w:rFonts w:hint="eastAsia" w:ascii="宋体" w:hAnsi="宋体" w:eastAsia="宋体" w:cs="宋体"/>
                <w:sz w:val="24"/>
                <w:szCs w:val="24"/>
              </w:rPr>
            </w:pP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循环模式，有根据不同体型设置的三种循环模式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Merge w:val="continue"/>
            <w:vAlign w:val="center"/>
          </w:tcPr>
          <w:p>
            <w:pPr>
              <w:spacing w:line="360" w:lineRule="auto"/>
              <w:jc w:val="center"/>
              <w:rPr>
                <w:rFonts w:hint="eastAsia" w:ascii="宋体" w:hAnsi="宋体" w:eastAsia="宋体" w:cs="宋体"/>
                <w:sz w:val="24"/>
                <w:szCs w:val="24"/>
              </w:rPr>
            </w:pPr>
          </w:p>
        </w:tc>
        <w:tc>
          <w:tcPr>
            <w:tcW w:w="1361" w:type="dxa"/>
            <w:vMerge w:val="continue"/>
            <w:vAlign w:val="center"/>
          </w:tcPr>
          <w:p>
            <w:pPr>
              <w:spacing w:line="360" w:lineRule="auto"/>
              <w:jc w:val="center"/>
              <w:rPr>
                <w:rFonts w:hint="eastAsia" w:ascii="宋体" w:hAnsi="宋体" w:eastAsia="宋体" w:cs="宋体"/>
                <w:sz w:val="24"/>
                <w:szCs w:val="24"/>
              </w:rPr>
            </w:pP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梯度模式，有根不同体型设置的三种梯度模式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Merge w:val="continue"/>
            <w:vAlign w:val="center"/>
          </w:tcPr>
          <w:p>
            <w:pPr>
              <w:spacing w:line="360" w:lineRule="auto"/>
              <w:jc w:val="center"/>
              <w:rPr>
                <w:rFonts w:hint="eastAsia" w:ascii="宋体" w:hAnsi="宋体" w:eastAsia="宋体" w:cs="宋体"/>
                <w:sz w:val="24"/>
                <w:szCs w:val="24"/>
              </w:rPr>
            </w:pPr>
          </w:p>
        </w:tc>
        <w:tc>
          <w:tcPr>
            <w:tcW w:w="1361" w:type="dxa"/>
            <w:vMerge w:val="continue"/>
            <w:vAlign w:val="center"/>
          </w:tcPr>
          <w:p>
            <w:pPr>
              <w:spacing w:line="360" w:lineRule="auto"/>
              <w:jc w:val="center"/>
              <w:rPr>
                <w:rFonts w:hint="eastAsia" w:ascii="宋体" w:hAnsi="宋体" w:eastAsia="宋体" w:cs="宋体"/>
                <w:sz w:val="24"/>
                <w:szCs w:val="24"/>
              </w:rPr>
            </w:pP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自定义模式，可根据治疗具体差别，自定义更改治疗模式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线控手柄功能</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可通过线控手柄中断或恢复振动排痰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Align w:val="top"/>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★10</w:t>
            </w:r>
          </w:p>
        </w:tc>
        <w:tc>
          <w:tcPr>
            <w:tcW w:w="1361" w:type="dxa"/>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压力与频率自动调节功能</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可实现治疗压力和治疗频率自动检测、反馈、和调节功能，保证患者治疗过程中的安全性。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sz w:val="24"/>
                <w:szCs w:val="24"/>
              </w:rPr>
              <w:t>11</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治疗信息储存查询功能</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具有储存和查询患者历史治疗信息的功能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空气导管配置</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双空气导管，可自动锁定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背心气囊类型</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背心式或胸带式气囊，各种规格型号可选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007"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1361"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背心气囊设计</w:t>
            </w:r>
          </w:p>
        </w:tc>
        <w:tc>
          <w:tcPr>
            <w:tcW w:w="6793" w:type="dxa"/>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背心气囊可拆卸设计，外层可干洗和机洗，洗后可与内层气囊重新组装</w:t>
            </w:r>
          </w:p>
        </w:tc>
      </w:tr>
    </w:tbl>
    <w:p>
      <w:pPr>
        <w:autoSpaceDE w:val="0"/>
        <w:autoSpaceDN w:val="0"/>
        <w:adjustRightInd w:val="0"/>
        <w:spacing w:line="360" w:lineRule="auto"/>
        <w:jc w:val="center"/>
        <w:rPr>
          <w:rFonts w:hint="eastAsia" w:ascii="宋体" w:hAnsi="宋体" w:eastAsia="宋体" w:cs="宋体"/>
          <w:b/>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rPr>
      </w:pPr>
      <w:r>
        <w:rPr>
          <w:rFonts w:hint="eastAsia" w:ascii="宋体" w:hAnsi="宋体" w:cs="宋体"/>
          <w:sz w:val="24"/>
        </w:rPr>
        <w:t>▲</w:t>
      </w:r>
      <w:r>
        <w:rPr>
          <w:rFonts w:hint="eastAsia" w:ascii="宋体" w:hAnsi="宋体" w:eastAsia="宋体" w:cs="宋体"/>
          <w:b/>
          <w:sz w:val="24"/>
          <w:szCs w:val="24"/>
        </w:rPr>
        <w:t>心电监护（</w:t>
      </w:r>
      <w:r>
        <w:rPr>
          <w:rFonts w:hint="eastAsia" w:ascii="宋体" w:hAnsi="宋体" w:eastAsia="宋体" w:cs="宋体"/>
          <w:b/>
          <w:color w:val="000000"/>
          <w:kern w:val="0"/>
          <w:sz w:val="24"/>
          <w:szCs w:val="24"/>
          <w:lang w:bidi="ar"/>
        </w:rPr>
        <w:t>包括指氧饱和测定</w:t>
      </w:r>
      <w:r>
        <w:rPr>
          <w:rFonts w:hint="eastAsia" w:ascii="宋体" w:hAnsi="宋体" w:eastAsia="宋体" w:cs="宋体"/>
          <w:b/>
          <w:sz w:val="24"/>
          <w:szCs w:val="24"/>
        </w:rPr>
        <w:t>）技术要求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t>一、主机功能：</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模块化插件式监护仪，采用无风扇设计，主机具有≥4个插件槽</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★12.1寸彩色电容触摸屏，高分辨率≥1280*800，≥12通道显示，屏幕亮度自动调节</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具有多参数监测模块，支持热插拔，可选配5.5寸液晶显示屏，单独监护转运病人,可供电4小时</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内置锂电池，供电时间≥4小时</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bookmarkStart w:id="20" w:name="_Hlk23950748"/>
      <w:r>
        <w:rPr>
          <w:rFonts w:hint="eastAsia" w:ascii="宋体" w:hAnsi="宋体" w:eastAsia="宋体" w:cs="宋体"/>
          <w:sz w:val="24"/>
          <w:szCs w:val="24"/>
        </w:rPr>
        <w:t>具有人工智能语音助手，能快速响应操作语音指令，减轻医护人员工作量</w:t>
      </w:r>
      <w:bookmarkEnd w:id="20"/>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支持升级智能输液监护模块，实现输液滴速监控，提高输液时监护的安全性</w:t>
      </w:r>
    </w:p>
    <w:p>
      <w:pPr>
        <w:keepNext w:val="0"/>
        <w:keepLines w:val="0"/>
        <w:pageBreakBefore w:val="0"/>
        <w:widowControl w:val="0"/>
        <w:numPr>
          <w:ilvl w:val="0"/>
          <w:numId w:val="2"/>
        </w:numPr>
        <w:kinsoku/>
        <w:wordWrap/>
        <w:overflowPunct/>
        <w:topLinePunct w:val="0"/>
        <w:bidi w:val="0"/>
        <w:snapToGrid/>
        <w:spacing w:line="240" w:lineRule="auto"/>
        <w:textAlignment w:val="auto"/>
        <w:rPr>
          <w:rFonts w:hint="eastAsia" w:ascii="宋体" w:hAnsi="宋体" w:eastAsia="宋体" w:cs="宋体"/>
          <w:sz w:val="24"/>
          <w:szCs w:val="24"/>
        </w:rPr>
      </w:pPr>
      <w:r>
        <w:rPr>
          <w:rFonts w:hint="eastAsia" w:ascii="宋体" w:hAnsi="宋体" w:eastAsia="宋体" w:cs="宋体"/>
          <w:color w:val="000000"/>
          <w:sz w:val="24"/>
          <w:szCs w:val="24"/>
        </w:rPr>
        <w:t>工作模式：监护模式、待机模式、插管模式、夜间模式、隐私模式、演示模式</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★具有物联网信息传输功能，方便医院查看设备的运行状态和效益分析，提高设备的管理效率</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宋体" w:hAnsi="宋体" w:eastAsia="宋体" w:cs="宋体"/>
          <w:b/>
          <w:sz w:val="24"/>
          <w:szCs w:val="24"/>
        </w:rPr>
      </w:pPr>
      <w:r>
        <w:rPr>
          <w:rFonts w:hint="eastAsia" w:ascii="宋体" w:hAnsi="宋体" w:eastAsia="宋体" w:cs="宋体"/>
          <w:b/>
          <w:sz w:val="24"/>
          <w:szCs w:val="24"/>
        </w:rPr>
        <w:t>二、监测参数：</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标配：心电、呼吸、脉率、无创血压、血氧饱和度、双通道体温</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可选配：脑电双频指数（BIS）、无创连续心排量(ICG)、呼气末二氧化碳（主流/旁流/微流）、无创血红蛋白（SpHb)、呼吸力学（RM)、脑电模块(EEG)</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具备3导、5导、6导心电导联切换功能，可升级12导心电</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★具备ECG多导同步分析功能，同时分析多个心电导联，个别导联干扰情况下仍能准确监测</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具有ECG信号质量标志，能指示主要计算导联的信号质量</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无创血压具有手动、周期、快速、序列测量方式</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可监测灌注指数PI，测量范围0.05-20%，能有效反映末梢循环的功能状态 </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呼吸率及呼吸波形可通过脉搏波监测，适用更多人群，无须耗材，降低成本</w:t>
      </w:r>
    </w:p>
    <w:p>
      <w:pPr>
        <w:keepNext w:val="0"/>
        <w:keepLines w:val="0"/>
        <w:pageBreakBefore w:val="0"/>
        <w:widowControl w:val="0"/>
        <w:numPr>
          <w:ilvl w:val="0"/>
          <w:numId w:val="4"/>
        </w:numPr>
        <w:kinsoku/>
        <w:wordWrap/>
        <w:overflowPunct/>
        <w:topLinePunct w:val="0"/>
        <w:bidi w:val="0"/>
        <w:snapToGrid/>
        <w:spacing w:line="240" w:lineRule="auto"/>
        <w:ind w:right="-512" w:rightChars="-244"/>
        <w:textAlignment w:val="auto"/>
        <w:rPr>
          <w:rFonts w:hint="eastAsia" w:ascii="宋体" w:hAnsi="宋体" w:eastAsia="宋体" w:cs="宋体"/>
          <w:b/>
          <w:sz w:val="24"/>
          <w:szCs w:val="24"/>
        </w:rPr>
      </w:pPr>
      <w:r>
        <w:rPr>
          <w:rFonts w:hint="eastAsia" w:ascii="宋体" w:hAnsi="宋体" w:eastAsia="宋体" w:cs="宋体"/>
          <w:b/>
          <w:sz w:val="24"/>
          <w:szCs w:val="24"/>
        </w:rPr>
        <w:t>数据存储功能：</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有</w:t>
      </w:r>
      <w:r>
        <w:rPr>
          <w:rFonts w:hint="eastAsia" w:ascii="宋体" w:hAnsi="宋体" w:eastAsia="宋体" w:cs="宋体"/>
          <w:sz w:val="24"/>
          <w:szCs w:val="24"/>
        </w:rPr>
        <w:t>趋势图存储</w:t>
      </w:r>
      <w:r>
        <w:rPr>
          <w:rFonts w:hint="eastAsia" w:ascii="宋体" w:hAnsi="宋体" w:eastAsia="宋体" w:cs="宋体"/>
          <w:sz w:val="24"/>
          <w:szCs w:val="24"/>
          <w:lang w:val="en-US" w:eastAsia="zh-CN"/>
        </w:rPr>
        <w:t>功能。</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支持至少3000个参数报警事件，以及事件发生时刻相关的参数波形</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支持至少3000个ARR 事件，以及事件发生时刻相关的参数波形</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有</w:t>
      </w:r>
      <w:r>
        <w:rPr>
          <w:rFonts w:hint="eastAsia" w:ascii="宋体" w:hAnsi="宋体" w:eastAsia="宋体" w:cs="宋体"/>
          <w:sz w:val="24"/>
          <w:szCs w:val="24"/>
        </w:rPr>
        <w:t>NIBP数据存储</w:t>
      </w:r>
      <w:r>
        <w:rPr>
          <w:rFonts w:hint="eastAsia" w:ascii="宋体" w:hAnsi="宋体" w:eastAsia="宋体" w:cs="宋体"/>
          <w:sz w:val="24"/>
          <w:szCs w:val="24"/>
          <w:lang w:val="en-US" w:eastAsia="zh-CN"/>
        </w:rPr>
        <w:t>功能。</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支持全息波形至少72小时</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宋体" w:hAnsi="宋体" w:eastAsia="宋体" w:cs="宋体"/>
          <w:bCs/>
          <w:kern w:val="0"/>
          <w:sz w:val="24"/>
          <w:szCs w:val="2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jc w:val="right"/>
        <w:textAlignment w:val="auto"/>
        <w:rPr>
          <w:rFonts w:hint="eastAsia" w:ascii="宋体" w:hAnsi="宋体" w:eastAsia="宋体" w:cs="宋体"/>
          <w:sz w:val="24"/>
          <w:szCs w:val="24"/>
        </w:rPr>
      </w:pPr>
    </w:p>
    <w:p>
      <w:pPr>
        <w:numPr>
          <w:ilvl w:val="0"/>
          <w:numId w:val="0"/>
        </w:numPr>
        <w:tabs>
          <w:tab w:val="left" w:pos="3816"/>
        </w:tabs>
        <w:spacing w:line="360" w:lineRule="auto"/>
        <w:outlineLvl w:val="0"/>
        <w:rPr>
          <w:rFonts w:hint="eastAsia" w:ascii="宋体" w:hAnsi="宋体"/>
          <w:b/>
          <w:color w:val="000000"/>
          <w:sz w:val="24"/>
        </w:rPr>
      </w:pPr>
    </w:p>
    <w:bookmarkEnd w:id="5"/>
    <w:bookmarkEnd w:id="6"/>
    <w:p>
      <w:pPr>
        <w:pStyle w:val="4"/>
        <w:keepNext w:val="0"/>
        <w:keepLines w:val="0"/>
        <w:jc w:val="left"/>
        <w:rPr>
          <w:rFonts w:hint="eastAsia" w:ascii="宋体" w:hAnsi="宋体" w:eastAsia="宋体"/>
          <w:sz w:val="28"/>
          <w:szCs w:val="28"/>
        </w:rPr>
      </w:pPr>
      <w:bookmarkStart w:id="21" w:name="_Toc12372851"/>
    </w:p>
    <w:p>
      <w:pPr>
        <w:pStyle w:val="4"/>
        <w:keepNext w:val="0"/>
        <w:keepLines w:val="0"/>
        <w:jc w:val="left"/>
        <w:rPr>
          <w:rFonts w:hint="eastAsia" w:ascii="宋体" w:hAnsi="宋体" w:eastAsia="宋体"/>
          <w:sz w:val="28"/>
          <w:szCs w:val="28"/>
        </w:rPr>
      </w:pPr>
    </w:p>
    <w:p>
      <w:pPr>
        <w:pStyle w:val="4"/>
        <w:keepNext w:val="0"/>
        <w:keepLines w:val="0"/>
        <w:jc w:val="left"/>
        <w:rPr>
          <w:rFonts w:hint="eastAsia" w:ascii="宋体" w:hAnsi="宋体" w:eastAsia="宋体"/>
          <w:sz w:val="28"/>
          <w:szCs w:val="28"/>
        </w:rPr>
      </w:pPr>
    </w:p>
    <w:p>
      <w:pPr>
        <w:pStyle w:val="4"/>
        <w:keepNext w:val="0"/>
        <w:keepLines w:val="0"/>
        <w:jc w:val="left"/>
        <w:rPr>
          <w:rFonts w:hint="eastAsia" w:ascii="宋体" w:hAnsi="宋体" w:eastAsia="宋体"/>
          <w:sz w:val="28"/>
          <w:szCs w:val="28"/>
        </w:rPr>
      </w:pPr>
    </w:p>
    <w:p>
      <w:pPr>
        <w:pStyle w:val="4"/>
        <w:keepNext w:val="0"/>
        <w:keepLines w:val="0"/>
        <w:jc w:val="left"/>
        <w:rPr>
          <w:rFonts w:hint="eastAsia" w:ascii="宋体" w:hAnsi="宋体" w:eastAsia="宋体"/>
          <w:sz w:val="28"/>
          <w:szCs w:val="28"/>
        </w:rPr>
      </w:pPr>
    </w:p>
    <w:p>
      <w:pPr>
        <w:pStyle w:val="4"/>
        <w:keepNext w:val="0"/>
        <w:keepLines w:val="0"/>
        <w:jc w:val="left"/>
        <w:rPr>
          <w:rFonts w:hint="eastAsia" w:ascii="宋体" w:hAnsi="宋体" w:eastAsia="宋体"/>
          <w:sz w:val="28"/>
          <w:szCs w:val="28"/>
        </w:rPr>
      </w:pPr>
    </w:p>
    <w:p>
      <w:pPr>
        <w:pStyle w:val="4"/>
        <w:keepNext w:val="0"/>
        <w:keepLines w:val="0"/>
        <w:ind w:firstLine="1124" w:firstLineChars="400"/>
        <w:jc w:val="both"/>
        <w:rPr>
          <w:rFonts w:ascii="宋体" w:hAnsi="宋体" w:eastAsia="宋体"/>
          <w:sz w:val="28"/>
          <w:szCs w:val="28"/>
        </w:rPr>
      </w:pPr>
      <w:r>
        <w:rPr>
          <w:rFonts w:hint="eastAsia" w:ascii="宋体" w:hAnsi="宋体" w:eastAsia="宋体"/>
          <w:sz w:val="28"/>
          <w:szCs w:val="28"/>
          <w:lang w:eastAsia="zh-CN"/>
        </w:rPr>
        <w:t>第三部分</w:t>
      </w:r>
      <w:r>
        <w:rPr>
          <w:rFonts w:hint="eastAsia" w:ascii="宋体" w:hAnsi="宋体" w:eastAsia="宋体"/>
          <w:sz w:val="28"/>
          <w:szCs w:val="28"/>
          <w:lang w:val="en-US" w:eastAsia="zh-CN"/>
        </w:rPr>
        <w:t xml:space="preserve">  </w:t>
      </w:r>
      <w:r>
        <w:rPr>
          <w:rFonts w:hint="eastAsia" w:ascii="宋体" w:hAnsi="宋体" w:eastAsia="宋体"/>
          <w:sz w:val="28"/>
          <w:szCs w:val="28"/>
        </w:rPr>
        <w:t>投标文件（</w:t>
      </w:r>
      <w:r>
        <w:rPr>
          <w:rFonts w:hint="eastAsia" w:ascii="宋体" w:hAnsi="宋体" w:eastAsia="宋体"/>
          <w:sz w:val="28"/>
          <w:szCs w:val="28"/>
          <w:lang w:eastAsia="zh-CN"/>
        </w:rPr>
        <w:t>格</w:t>
      </w:r>
      <w:r>
        <w:rPr>
          <w:rFonts w:hint="eastAsia" w:ascii="宋体" w:hAnsi="宋体" w:eastAsia="宋体"/>
          <w:sz w:val="28"/>
          <w:szCs w:val="28"/>
        </w:rPr>
        <w:t>式）</w:t>
      </w:r>
      <w:bookmarkEnd w:id="21"/>
    </w:p>
    <w:p>
      <w:pPr>
        <w:jc w:val="left"/>
        <w:rPr>
          <w:b/>
          <w:color w:val="FF0000"/>
          <w:sz w:val="28"/>
          <w:szCs w:val="28"/>
        </w:rPr>
      </w:pPr>
      <w:r>
        <w:rPr>
          <w:rFonts w:hint="eastAsia"/>
          <w:b/>
          <w:color w:val="auto"/>
          <w:sz w:val="28"/>
          <w:szCs w:val="28"/>
        </w:rPr>
        <w:t>供参考，投标人也可按淮北市公共资源交易中心投标文件要求格式编制投标文件</w:t>
      </w:r>
    </w:p>
    <w:p>
      <w:pPr>
        <w:jc w:val="center"/>
        <w:rPr>
          <w:rFonts w:hint="eastAsia" w:ascii="宋体" w:hAnsi="宋体"/>
          <w:sz w:val="52"/>
          <w:szCs w:val="52"/>
        </w:rPr>
      </w:pPr>
    </w:p>
    <w:p>
      <w:pPr>
        <w:jc w:val="center"/>
        <w:rPr>
          <w:rFonts w:ascii="宋体" w:hAnsi="宋体"/>
          <w:sz w:val="44"/>
          <w:szCs w:val="44"/>
        </w:rPr>
      </w:pPr>
      <w:r>
        <w:rPr>
          <w:rFonts w:hint="eastAsia" w:ascii="宋体" w:hAnsi="宋体"/>
          <w:sz w:val="44"/>
          <w:szCs w:val="44"/>
        </w:rPr>
        <w:t>淮北市</w:t>
      </w:r>
      <w:r>
        <w:rPr>
          <w:rFonts w:hint="eastAsia" w:ascii="宋体" w:hAnsi="宋体"/>
          <w:sz w:val="44"/>
          <w:szCs w:val="44"/>
          <w:lang w:eastAsia="zh-CN"/>
        </w:rPr>
        <w:t>卫生健康委</w:t>
      </w:r>
      <w:r>
        <w:rPr>
          <w:rFonts w:hint="eastAsia" w:ascii="宋体" w:hAnsi="宋体"/>
          <w:sz w:val="44"/>
          <w:szCs w:val="44"/>
        </w:rPr>
        <w:t>XXX项目投标文件</w:t>
      </w:r>
    </w:p>
    <w:p>
      <w:pPr>
        <w:jc w:val="center"/>
        <w:rPr>
          <w:b/>
          <w:sz w:val="32"/>
          <w:szCs w:val="32"/>
        </w:rPr>
      </w:pPr>
    </w:p>
    <w:p>
      <w:pPr>
        <w:jc w:val="center"/>
        <w:rPr>
          <w:b/>
          <w:sz w:val="32"/>
          <w:szCs w:val="32"/>
        </w:rPr>
      </w:pPr>
      <w:r>
        <w:rPr>
          <w:rFonts w:hint="eastAsia"/>
          <w:b/>
          <w:sz w:val="32"/>
          <w:szCs w:val="32"/>
        </w:rPr>
        <w:t>项目</w:t>
      </w:r>
      <w:r>
        <w:rPr>
          <w:b/>
          <w:sz w:val="32"/>
          <w:szCs w:val="32"/>
        </w:rPr>
        <w:t>编号：</w:t>
      </w:r>
      <w:r>
        <w:rPr>
          <w:rFonts w:hint="eastAsia"/>
          <w:b/>
          <w:sz w:val="32"/>
          <w:szCs w:val="32"/>
        </w:rPr>
        <w:t>XXX</w:t>
      </w:r>
    </w:p>
    <w:p>
      <w:pPr>
        <w:jc w:val="center"/>
        <w:rPr>
          <w:rFonts w:ascii="宋体" w:hAnsi="宋体"/>
          <w:b/>
          <w:bCs/>
          <w:kern w:val="0"/>
          <w:sz w:val="36"/>
          <w:szCs w:val="36"/>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ascii="宋体" w:hAnsi="宋体"/>
          <w:b/>
          <w:bCs/>
          <w:kern w:val="0"/>
          <w:sz w:val="30"/>
          <w:szCs w:val="30"/>
        </w:rPr>
        <w:t>投 标 人：</w:t>
      </w:r>
    </w:p>
    <w:p>
      <w:pPr>
        <w:jc w:val="center"/>
        <w:rPr>
          <w:rFonts w:ascii="宋体" w:hAnsi="宋体"/>
          <w:b/>
          <w:bCs/>
          <w:kern w:val="0"/>
          <w:sz w:val="30"/>
          <w:szCs w:val="30"/>
        </w:rPr>
      </w:pPr>
      <w:r>
        <w:rPr>
          <w:rFonts w:hint="eastAsia" w:ascii="宋体" w:hAnsi="宋体"/>
          <w:b/>
          <w:bCs/>
          <w:kern w:val="0"/>
          <w:sz w:val="30"/>
          <w:szCs w:val="30"/>
        </w:rPr>
        <w:t>联系电话：</w:t>
      </w:r>
    </w:p>
    <w:p>
      <w:pPr>
        <w:jc w:val="center"/>
        <w:rPr>
          <w:rFonts w:ascii="宋体" w:hAnsi="宋体"/>
          <w:b/>
          <w:bCs/>
          <w:kern w:val="0"/>
          <w:sz w:val="30"/>
          <w:szCs w:val="30"/>
        </w:rPr>
      </w:pPr>
      <w:r>
        <w:rPr>
          <w:rFonts w:hint="eastAsia" w:ascii="宋体" w:hAnsi="宋体"/>
          <w:b/>
          <w:bCs/>
          <w:kern w:val="0"/>
          <w:sz w:val="30"/>
          <w:szCs w:val="30"/>
        </w:rPr>
        <w:t>联系邮箱：</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b/>
          <w:bCs/>
          <w:sz w:val="30"/>
          <w:lang w:val="en-US" w:eastAsia="zh-CN" w:bidi="he-IL"/>
        </w:rPr>
        <w:t xml:space="preserve">                                   </w:t>
      </w:r>
      <w:r>
        <w:rPr>
          <w:b/>
          <w:bCs/>
          <w:sz w:val="30"/>
          <w:lang w:bidi="he-IL"/>
        </w:rPr>
        <w:t>年</w:t>
      </w:r>
      <w:r>
        <w:rPr>
          <w:rFonts w:hint="eastAsia"/>
          <w:b/>
          <w:bCs/>
          <w:sz w:val="30"/>
          <w:lang w:val="en-US" w:eastAsia="zh-CN" w:bidi="he-IL"/>
        </w:rPr>
        <w:t xml:space="preserve">   </w:t>
      </w:r>
      <w:r>
        <w:rPr>
          <w:b/>
          <w:bCs/>
          <w:sz w:val="30"/>
          <w:lang w:bidi="he-IL"/>
        </w:rPr>
        <w:t>月</w:t>
      </w:r>
      <w:r>
        <w:rPr>
          <w:rFonts w:hint="eastAsia"/>
          <w:b/>
          <w:bCs/>
          <w:sz w:val="30"/>
          <w:lang w:val="en-US" w:eastAsia="zh-CN" w:bidi="he-IL"/>
        </w:rPr>
        <w:t xml:space="preserve">  </w:t>
      </w:r>
      <w:r>
        <w:rPr>
          <w:rFonts w:hint="eastAsia"/>
          <w:b/>
          <w:bCs/>
          <w:sz w:val="30"/>
          <w:lang w:bidi="he-IL"/>
        </w:rPr>
        <w:t>日</w:t>
      </w: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center"/>
        <w:rPr>
          <w:b/>
          <w:sz w:val="36"/>
          <w:szCs w:val="36"/>
        </w:rPr>
      </w:pPr>
      <w:r>
        <w:rPr>
          <w:rFonts w:hint="eastAsia"/>
          <w:b/>
          <w:sz w:val="36"/>
          <w:szCs w:val="36"/>
        </w:rPr>
        <w:t>目    录</w:t>
      </w:r>
    </w:p>
    <w:p>
      <w:pPr>
        <w:pStyle w:val="4"/>
        <w:keepNext w:val="0"/>
        <w:keepLines w:val="0"/>
        <w:jc w:val="center"/>
        <w:rPr>
          <w:rFonts w:ascii="宋体" w:hAnsi="宋体" w:eastAsia="宋体"/>
        </w:rPr>
      </w:pPr>
    </w:p>
    <w:p>
      <w:pPr>
        <w:spacing w:line="400" w:lineRule="exact"/>
        <w:rPr>
          <w:rFonts w:ascii="宋体" w:hAnsi="宋体"/>
          <w:sz w:val="24"/>
          <w:szCs w:val="24"/>
        </w:rPr>
      </w:pPr>
      <w:r>
        <w:rPr>
          <w:rFonts w:ascii="宋体" w:hAnsi="宋体"/>
          <w:sz w:val="24"/>
          <w:szCs w:val="24"/>
        </w:rPr>
        <w:t>投标承诺书</w:t>
      </w:r>
    </w:p>
    <w:p>
      <w:pPr>
        <w:spacing w:line="400" w:lineRule="exact"/>
        <w:rPr>
          <w:rFonts w:ascii="宋体" w:hAnsi="宋体"/>
          <w:sz w:val="24"/>
          <w:szCs w:val="24"/>
        </w:rPr>
      </w:pPr>
      <w:r>
        <w:rPr>
          <w:rFonts w:ascii="宋体" w:hAnsi="宋体"/>
          <w:sz w:val="24"/>
          <w:szCs w:val="24"/>
        </w:rPr>
        <w:t>投标报价表</w:t>
      </w:r>
    </w:p>
    <w:p>
      <w:pPr>
        <w:spacing w:line="400" w:lineRule="exact"/>
        <w:rPr>
          <w:rFonts w:ascii="宋体" w:hAnsi="宋体"/>
          <w:sz w:val="24"/>
          <w:szCs w:val="24"/>
        </w:rPr>
      </w:pPr>
      <w:r>
        <w:rPr>
          <w:rFonts w:hint="eastAsia" w:ascii="宋体" w:hAnsi="宋体"/>
          <w:sz w:val="24"/>
          <w:szCs w:val="24"/>
        </w:rPr>
        <w:t>分项</w:t>
      </w:r>
      <w:r>
        <w:rPr>
          <w:rFonts w:ascii="宋体" w:hAnsi="宋体"/>
          <w:sz w:val="24"/>
          <w:szCs w:val="24"/>
        </w:rPr>
        <w:t>报价表</w:t>
      </w:r>
    </w:p>
    <w:p>
      <w:pPr>
        <w:spacing w:line="400" w:lineRule="exact"/>
        <w:rPr>
          <w:rFonts w:ascii="宋体" w:hAnsi="宋体"/>
          <w:sz w:val="24"/>
          <w:szCs w:val="24"/>
        </w:rPr>
      </w:pPr>
      <w:r>
        <w:rPr>
          <w:rFonts w:hint="eastAsia" w:ascii="宋体" w:hAnsi="宋体"/>
          <w:sz w:val="24"/>
          <w:szCs w:val="24"/>
        </w:rPr>
        <w:t>技术参数</w:t>
      </w:r>
    </w:p>
    <w:p>
      <w:pPr>
        <w:spacing w:line="400" w:lineRule="exact"/>
        <w:rPr>
          <w:rFonts w:ascii="宋体" w:hAnsi="宋体"/>
          <w:sz w:val="24"/>
          <w:szCs w:val="24"/>
        </w:rPr>
      </w:pPr>
      <w:r>
        <w:rPr>
          <w:rFonts w:hint="eastAsia" w:ascii="宋体" w:hAnsi="宋体"/>
          <w:sz w:val="24"/>
          <w:szCs w:val="24"/>
        </w:rPr>
        <w:t>资质证件</w:t>
      </w:r>
    </w:p>
    <w:p>
      <w:pPr>
        <w:spacing w:line="400" w:lineRule="exact"/>
        <w:rPr>
          <w:rFonts w:ascii="宋体" w:hAnsi="宋体"/>
          <w:sz w:val="24"/>
          <w:szCs w:val="24"/>
        </w:rPr>
      </w:pPr>
      <w:r>
        <w:rPr>
          <w:rFonts w:hint="eastAsia" w:ascii="宋体" w:hAnsi="宋体"/>
          <w:sz w:val="24"/>
          <w:szCs w:val="24"/>
        </w:rPr>
        <w:t>授权书</w:t>
      </w:r>
    </w:p>
    <w:p>
      <w:pPr>
        <w:spacing w:line="400" w:lineRule="exact"/>
        <w:rPr>
          <w:rFonts w:ascii="宋体" w:hAnsi="宋体"/>
          <w:sz w:val="24"/>
          <w:szCs w:val="24"/>
        </w:rPr>
      </w:pPr>
      <w:r>
        <w:rPr>
          <w:rFonts w:ascii="宋体" w:hAnsi="宋体"/>
          <w:sz w:val="24"/>
          <w:szCs w:val="24"/>
        </w:rPr>
        <w:t>售后服务</w:t>
      </w:r>
    </w:p>
    <w:p>
      <w:pPr>
        <w:spacing w:line="400" w:lineRule="exact"/>
        <w:rPr>
          <w:rFonts w:ascii="宋体" w:hAnsi="宋体"/>
          <w:sz w:val="24"/>
          <w:szCs w:val="24"/>
        </w:rPr>
      </w:pPr>
      <w:r>
        <w:rPr>
          <w:rFonts w:hint="eastAsia" w:ascii="宋体" w:hAnsi="宋体"/>
          <w:sz w:val="24"/>
          <w:szCs w:val="24"/>
        </w:rPr>
        <w:t>维保方案</w:t>
      </w:r>
    </w:p>
    <w:p>
      <w:pPr>
        <w:spacing w:line="400" w:lineRule="exact"/>
        <w:rPr>
          <w:rFonts w:ascii="宋体" w:hAnsi="宋体"/>
          <w:sz w:val="24"/>
          <w:szCs w:val="24"/>
        </w:rPr>
      </w:pPr>
      <w:r>
        <w:rPr>
          <w:rFonts w:hint="eastAsia" w:ascii="宋体" w:hAnsi="宋体"/>
          <w:sz w:val="24"/>
          <w:szCs w:val="24"/>
        </w:rPr>
        <w:t>业绩材料</w:t>
      </w:r>
    </w:p>
    <w:p>
      <w:pPr>
        <w:spacing w:line="400" w:lineRule="exact"/>
        <w:rPr>
          <w:rFonts w:ascii="宋体" w:hAnsi="宋体"/>
          <w:sz w:val="24"/>
          <w:szCs w:val="24"/>
        </w:rPr>
      </w:pPr>
      <w:r>
        <w:rPr>
          <w:rFonts w:hint="eastAsia" w:ascii="宋体" w:hAnsi="宋体"/>
          <w:sz w:val="24"/>
          <w:szCs w:val="24"/>
        </w:rPr>
        <w:t>产品介绍</w:t>
      </w:r>
    </w:p>
    <w:p>
      <w:pPr>
        <w:rPr>
          <w:rFonts w:ascii="宋体" w:hAnsi="宋体"/>
          <w:sz w:val="28"/>
          <w:szCs w:val="28"/>
        </w:rPr>
      </w:pPr>
    </w:p>
    <w:p/>
    <w:p/>
    <w:p/>
    <w:p/>
    <w:p/>
    <w:p/>
    <w:p/>
    <w:p/>
    <w:p/>
    <w:p/>
    <w:p/>
    <w:p/>
    <w:p/>
    <w:p/>
    <w:p/>
    <w:p/>
    <w:p/>
    <w:p/>
    <w:p/>
    <w:p/>
    <w:p/>
    <w:p/>
    <w:p>
      <w:pPr>
        <w:pStyle w:val="4"/>
        <w:keepNext w:val="0"/>
        <w:keepLines w:val="0"/>
        <w:jc w:val="center"/>
        <w:rPr>
          <w:rFonts w:ascii="宋体" w:hAnsi="宋体" w:eastAsia="宋体"/>
        </w:rPr>
      </w:pPr>
      <w:bookmarkStart w:id="22" w:name="_Toc12372852"/>
      <w:bookmarkStart w:id="23" w:name="_Toc2580731"/>
      <w:bookmarkStart w:id="24" w:name="_Toc1407343"/>
      <w:bookmarkStart w:id="25" w:name="_Toc2580371"/>
      <w:r>
        <w:rPr>
          <w:rFonts w:ascii="宋体" w:hAnsi="宋体" w:eastAsia="宋体"/>
        </w:rPr>
        <w:t>投标承诺书</w:t>
      </w:r>
      <w:bookmarkEnd w:id="22"/>
      <w:bookmarkEnd w:id="23"/>
      <w:bookmarkEnd w:id="24"/>
      <w:bookmarkEnd w:id="25"/>
    </w:p>
    <w:p>
      <w:pPr>
        <w:pStyle w:val="10"/>
        <w:rPr>
          <w:rFonts w:hint="eastAsia" w:ascii="宋体" w:hAnsi="宋体" w:eastAsia="宋体"/>
          <w:b w:val="0"/>
          <w:sz w:val="24"/>
          <w:szCs w:val="24"/>
          <w:lang w:eastAsia="zh-CN"/>
        </w:rPr>
      </w:pPr>
      <w:r>
        <w:rPr>
          <w:rFonts w:hint="eastAsia" w:ascii="宋体" w:hAnsi="宋体" w:eastAsia="宋体"/>
          <w:b w:val="0"/>
          <w:sz w:val="24"/>
          <w:szCs w:val="24"/>
        </w:rPr>
        <w:t>淮北市</w:t>
      </w:r>
      <w:r>
        <w:rPr>
          <w:rFonts w:hint="eastAsia" w:ascii="宋体" w:hAnsi="宋体" w:eastAsia="宋体"/>
          <w:b w:val="0"/>
          <w:sz w:val="24"/>
          <w:szCs w:val="24"/>
          <w:lang w:eastAsia="zh-CN"/>
        </w:rPr>
        <w:t>卫生健康委：</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根据你院招标公告，我单位正式授权</w:t>
      </w:r>
      <w:r>
        <w:rPr>
          <w:rFonts w:hint="eastAsia" w:ascii="宋体" w:hAnsi="宋体" w:eastAsia="宋体"/>
          <w:b w:val="0"/>
          <w:sz w:val="24"/>
          <w:szCs w:val="24"/>
          <w:u w:val="single"/>
        </w:rPr>
        <w:t xml:space="preserve"> X X X </w:t>
      </w:r>
      <w:r>
        <w:rPr>
          <w:rFonts w:hint="eastAsia" w:ascii="宋体" w:hAnsi="宋体" w:eastAsia="宋体"/>
          <w:b w:val="0"/>
          <w:sz w:val="24"/>
          <w:szCs w:val="24"/>
        </w:rPr>
        <w:t>代表我单位参加你院组织的</w:t>
      </w:r>
      <w:r>
        <w:rPr>
          <w:rFonts w:hint="eastAsia" w:ascii="宋体" w:hAnsi="宋体" w:eastAsia="宋体"/>
          <w:b w:val="0"/>
          <w:sz w:val="24"/>
          <w:szCs w:val="24"/>
          <w:u w:val="single"/>
        </w:rPr>
        <w:t xml:space="preserve"> X X X采购项目 </w:t>
      </w:r>
      <w:r>
        <w:rPr>
          <w:rFonts w:hint="eastAsia" w:ascii="宋体" w:hAnsi="宋体" w:eastAsia="宋体"/>
          <w:b w:val="0"/>
          <w:sz w:val="24"/>
          <w:szCs w:val="24"/>
        </w:rPr>
        <w:t>并全权处理本项目招投标的有关事宜。在参加该项目招投标过程中，本单位及所属员工郑重承诺：</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一、将遵循诚实信用的原则，自愿参加该项目的投标；</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二、所提供的一切材料都是真实、有效、合法的，所供产品为正规渠道产品并符合国家相关标准；</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三、不出借、转让资质证书，让他人挂靠投标，不以他人名义投标或者以其他方式弄虚作假，骗取中标；</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四、不与其他投标人相互串通投标报价，不排挤其他投标人的公平竞争、损害其合法权益；</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五、不与招标人或者招标代理机构串通投标，损害国家利益、社会公共利益或者他人的合法权益；</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六、不以违法违规行为牟取中标；</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七、保证中标后不转包，保证提供相关产品授权并及时供货，否则愿意承担 “不诚信名单”等处罚；</w:t>
      </w:r>
    </w:p>
    <w:p>
      <w:pPr>
        <w:ind w:firstLine="480" w:firstLineChars="200"/>
        <w:rPr>
          <w:rFonts w:ascii="宋体" w:hAnsi="宋体"/>
          <w:bCs/>
          <w:sz w:val="24"/>
        </w:rPr>
      </w:pPr>
      <w:r>
        <w:rPr>
          <w:rFonts w:hint="eastAsia" w:ascii="宋体" w:hAnsi="宋体"/>
          <w:bCs/>
          <w:sz w:val="24"/>
        </w:rPr>
        <w:t>八、保证</w:t>
      </w:r>
      <w:r>
        <w:rPr>
          <w:rFonts w:ascii="宋体" w:hAnsi="宋体"/>
          <w:bCs/>
          <w:sz w:val="24"/>
        </w:rPr>
        <w:t>前三年内，本公司在经营活动中没有重大违法记录，没有因违法经营受到刑事处罚或者责令停产停业、吊销许可证或者执照、较大数额罚款等行政处罚</w:t>
      </w:r>
      <w:r>
        <w:rPr>
          <w:rFonts w:hint="eastAsia" w:ascii="宋体" w:hAnsi="宋体"/>
          <w:bCs/>
          <w:sz w:val="24"/>
        </w:rPr>
        <w:t>；</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九、我方将按照招标文件规定的各项要求，制定投标文件，并在招标公告要求的时限内送交投标文件；</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十、一旦我方中标，我方将严格履行合同规定的责任和义务，保证在合同约定的时间内完成本项目的施工、安装、调试，并交付你院验收、使用；</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十一、我方将按要求提供投标文件，同时接受因招标文件不符合要求造成的投标被否决或废标；</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十二、我方愿意提供你院可能另外要求的、与投标有关的文件资料，并保证我方已提供和将要提供的文件是真实的、准确的；</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十三、我方完全理解你院不一定将合同授予最低报价的投标人；</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十四、如有质疑投诉，按照有关规定要求提出。质疑投诉内容符合要求并附有关证明材料。</w:t>
      </w:r>
    </w:p>
    <w:p>
      <w:pPr>
        <w:pStyle w:val="10"/>
        <w:ind w:firstLine="480" w:firstLineChars="200"/>
        <w:rPr>
          <w:rFonts w:ascii="宋体" w:hAnsi="宋体" w:eastAsia="宋体"/>
          <w:b w:val="0"/>
          <w:sz w:val="24"/>
          <w:szCs w:val="24"/>
        </w:rPr>
      </w:pPr>
      <w:r>
        <w:rPr>
          <w:rFonts w:hint="eastAsia" w:ascii="宋体" w:hAnsi="宋体" w:eastAsia="宋体"/>
          <w:b w:val="0"/>
          <w:sz w:val="24"/>
          <w:szCs w:val="24"/>
        </w:rPr>
        <w:t>以上内容我已仔细阅读并认可，本公司若有违反承诺内容的行为，自愿接受取消投标资格、记入信用档案、没收投标保证金等有关处理，愿意承担相应法律责任。如已中标的，自动放弃中标资格；给你院造成损失的，依法承担相应责任。</w:t>
      </w:r>
    </w:p>
    <w:p/>
    <w:p>
      <w:pPr>
        <w:pStyle w:val="10"/>
        <w:rPr>
          <w:rFonts w:ascii="宋体" w:hAnsi="宋体" w:eastAsia="宋体"/>
          <w:b w:val="0"/>
          <w:sz w:val="24"/>
          <w:szCs w:val="24"/>
        </w:rPr>
      </w:pPr>
      <w:r>
        <w:rPr>
          <w:rFonts w:hint="eastAsia" w:ascii="宋体" w:hAnsi="宋体" w:eastAsia="宋体"/>
          <w:b w:val="0"/>
          <w:sz w:val="24"/>
          <w:szCs w:val="24"/>
        </w:rPr>
        <w:t>投标单位（加盖公章）：               法定代表人（签字或盖章）：</w:t>
      </w:r>
    </w:p>
    <w:p/>
    <w:p/>
    <w:p>
      <w:pPr>
        <w:pStyle w:val="10"/>
        <w:rPr>
          <w:rFonts w:ascii="宋体" w:hAnsi="宋体" w:eastAsia="宋体"/>
          <w:b w:val="0"/>
          <w:sz w:val="24"/>
          <w:szCs w:val="24"/>
        </w:rPr>
      </w:pPr>
      <w:r>
        <w:rPr>
          <w:rFonts w:hint="eastAsia" w:ascii="宋体" w:hAnsi="宋体" w:eastAsia="宋体"/>
          <w:b w:val="0"/>
          <w:sz w:val="24"/>
          <w:szCs w:val="24"/>
        </w:rPr>
        <w:t xml:space="preserve">联系电话：                              年    月    日 </w:t>
      </w:r>
    </w:p>
    <w:p/>
    <w:p/>
    <w:p>
      <w:pPr>
        <w:pStyle w:val="4"/>
        <w:keepNext w:val="0"/>
        <w:keepLines w:val="0"/>
        <w:jc w:val="center"/>
        <w:rPr>
          <w:rFonts w:ascii="宋体" w:hAnsi="宋体" w:eastAsia="宋体"/>
        </w:rPr>
      </w:pPr>
      <w:bookmarkStart w:id="26" w:name="_Toc12372853"/>
      <w:bookmarkStart w:id="27" w:name="_Toc1407344"/>
      <w:bookmarkStart w:id="28" w:name="_Toc2580732"/>
      <w:bookmarkStart w:id="29" w:name="_Toc2580372"/>
      <w:r>
        <w:rPr>
          <w:rFonts w:ascii="宋体" w:hAnsi="宋体" w:eastAsia="宋体"/>
        </w:rPr>
        <w:t>投标报价表</w:t>
      </w:r>
      <w:bookmarkEnd w:id="26"/>
      <w:bookmarkEnd w:id="27"/>
      <w:bookmarkEnd w:id="28"/>
      <w:bookmarkEnd w:id="29"/>
    </w:p>
    <w:p>
      <w:pPr>
        <w:rPr>
          <w:rFonts w:ascii="宋体" w:hAnsi="宋体"/>
          <w:sz w:val="24"/>
        </w:rPr>
      </w:pPr>
    </w:p>
    <w:tbl>
      <w:tblPr>
        <w:tblStyle w:val="2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1080"/>
        <w:gridCol w:w="900"/>
        <w:gridCol w:w="108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pacing w:line="360" w:lineRule="auto"/>
              <w:jc w:val="center"/>
              <w:rPr>
                <w:rFonts w:ascii="宋体" w:hAnsi="宋体"/>
                <w:sz w:val="24"/>
              </w:rPr>
            </w:pPr>
            <w:r>
              <w:rPr>
                <w:rFonts w:ascii="宋体" w:hAnsi="宋体"/>
                <w:sz w:val="24"/>
              </w:rPr>
              <w:t>序号</w:t>
            </w:r>
          </w:p>
        </w:tc>
        <w:tc>
          <w:tcPr>
            <w:tcW w:w="1980" w:type="dxa"/>
            <w:vAlign w:val="center"/>
          </w:tcPr>
          <w:p>
            <w:pPr>
              <w:spacing w:line="360" w:lineRule="auto"/>
              <w:jc w:val="center"/>
              <w:rPr>
                <w:rFonts w:ascii="宋体" w:hAnsi="宋体"/>
                <w:sz w:val="24"/>
              </w:rPr>
            </w:pPr>
            <w:r>
              <w:rPr>
                <w:rFonts w:hint="eastAsia" w:ascii="宋体" w:hAnsi="宋体"/>
                <w:sz w:val="24"/>
              </w:rPr>
              <w:t>产品</w:t>
            </w:r>
            <w:r>
              <w:rPr>
                <w:rFonts w:ascii="宋体" w:hAnsi="宋体"/>
                <w:sz w:val="24"/>
              </w:rPr>
              <w:t>名称</w:t>
            </w:r>
          </w:p>
        </w:tc>
        <w:tc>
          <w:tcPr>
            <w:tcW w:w="900" w:type="dxa"/>
            <w:vAlign w:val="center"/>
          </w:tcPr>
          <w:p>
            <w:pPr>
              <w:spacing w:line="360" w:lineRule="auto"/>
              <w:jc w:val="center"/>
              <w:rPr>
                <w:rFonts w:ascii="宋体" w:hAnsi="宋体"/>
                <w:sz w:val="24"/>
              </w:rPr>
            </w:pPr>
            <w:r>
              <w:rPr>
                <w:rFonts w:hint="eastAsia" w:ascii="宋体" w:hAnsi="宋体"/>
                <w:sz w:val="24"/>
              </w:rPr>
              <w:t>产地</w:t>
            </w:r>
          </w:p>
          <w:p>
            <w:pPr>
              <w:spacing w:line="360" w:lineRule="auto"/>
              <w:jc w:val="center"/>
              <w:rPr>
                <w:rFonts w:ascii="宋体" w:hAnsi="宋体"/>
                <w:sz w:val="24"/>
              </w:rPr>
            </w:pPr>
            <w:r>
              <w:rPr>
                <w:rFonts w:hint="eastAsia" w:ascii="宋体" w:hAnsi="宋体"/>
                <w:sz w:val="24"/>
              </w:rPr>
              <w:t>品牌</w:t>
            </w:r>
          </w:p>
        </w:tc>
        <w:tc>
          <w:tcPr>
            <w:tcW w:w="1080" w:type="dxa"/>
            <w:vAlign w:val="center"/>
          </w:tcPr>
          <w:p>
            <w:pPr>
              <w:spacing w:line="360" w:lineRule="auto"/>
              <w:jc w:val="center"/>
              <w:rPr>
                <w:rFonts w:ascii="宋体" w:hAnsi="宋体"/>
                <w:sz w:val="24"/>
              </w:rPr>
            </w:pPr>
            <w:r>
              <w:rPr>
                <w:rFonts w:hint="eastAsia" w:ascii="宋体" w:hAnsi="宋体"/>
                <w:sz w:val="24"/>
              </w:rPr>
              <w:t>规格/型号</w:t>
            </w:r>
          </w:p>
        </w:tc>
        <w:tc>
          <w:tcPr>
            <w:tcW w:w="900" w:type="dxa"/>
            <w:vAlign w:val="center"/>
          </w:tcPr>
          <w:p>
            <w:pPr>
              <w:spacing w:line="360" w:lineRule="auto"/>
              <w:jc w:val="center"/>
              <w:rPr>
                <w:rFonts w:ascii="宋体" w:hAnsi="宋体"/>
                <w:sz w:val="24"/>
              </w:rPr>
            </w:pPr>
            <w:r>
              <w:rPr>
                <w:rFonts w:ascii="宋体" w:hAnsi="宋体"/>
                <w:sz w:val="24"/>
              </w:rPr>
              <w:t>数量</w:t>
            </w:r>
          </w:p>
        </w:tc>
        <w:tc>
          <w:tcPr>
            <w:tcW w:w="1080" w:type="dxa"/>
            <w:vAlign w:val="center"/>
          </w:tcPr>
          <w:p>
            <w:pPr>
              <w:spacing w:line="360" w:lineRule="auto"/>
              <w:jc w:val="center"/>
              <w:rPr>
                <w:rFonts w:ascii="宋体" w:hAnsi="宋体"/>
                <w:sz w:val="24"/>
              </w:rPr>
            </w:pPr>
            <w:r>
              <w:rPr>
                <w:rFonts w:ascii="宋体" w:hAnsi="宋体"/>
                <w:sz w:val="24"/>
              </w:rPr>
              <w:t>单价</w:t>
            </w:r>
            <w:r>
              <w:rPr>
                <w:rFonts w:hint="eastAsia" w:ascii="宋体" w:hAnsi="宋体"/>
                <w:sz w:val="24"/>
              </w:rPr>
              <w:t>（元）</w:t>
            </w:r>
          </w:p>
        </w:tc>
        <w:tc>
          <w:tcPr>
            <w:tcW w:w="1080" w:type="dxa"/>
            <w:vAlign w:val="center"/>
          </w:tcPr>
          <w:p>
            <w:pPr>
              <w:spacing w:line="360" w:lineRule="auto"/>
              <w:jc w:val="center"/>
              <w:rPr>
                <w:rFonts w:ascii="宋体" w:hAnsi="宋体"/>
                <w:sz w:val="24"/>
              </w:rPr>
            </w:pPr>
            <w:r>
              <w:rPr>
                <w:rFonts w:ascii="宋体" w:hAnsi="宋体"/>
                <w:sz w:val="24"/>
              </w:rPr>
              <w:t>合计</w:t>
            </w:r>
            <w:r>
              <w:rPr>
                <w:rFonts w:hint="eastAsia" w:ascii="宋体" w:hAnsi="宋体"/>
                <w:sz w:val="24"/>
              </w:rPr>
              <w:t>（元）</w:t>
            </w:r>
          </w:p>
        </w:tc>
        <w:tc>
          <w:tcPr>
            <w:tcW w:w="900"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1</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2</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8" w:type="dxa"/>
            <w:gridSpan w:val="8"/>
          </w:tcPr>
          <w:p>
            <w:pPr>
              <w:spacing w:line="360" w:lineRule="auto"/>
              <w:rPr>
                <w:rFonts w:ascii="宋体" w:hAnsi="宋体"/>
                <w:sz w:val="24"/>
              </w:rPr>
            </w:pPr>
            <w:r>
              <w:rPr>
                <w:rFonts w:hint="eastAsia" w:ascii="宋体" w:hAnsi="宋体"/>
                <w:sz w:val="24"/>
              </w:rPr>
              <w:t>总计金额：         元（大写：）</w:t>
            </w:r>
          </w:p>
        </w:tc>
      </w:tr>
    </w:tbl>
    <w:p>
      <w:pPr>
        <w:rPr>
          <w:rFonts w:ascii="宋体" w:hAnsi="宋体"/>
          <w:b/>
          <w:sz w:val="24"/>
        </w:rPr>
      </w:pPr>
      <w:r>
        <w:rPr>
          <w:rFonts w:ascii="宋体" w:hAnsi="宋体"/>
          <w:sz w:val="24"/>
        </w:rPr>
        <w:t xml:space="preserve">(投标单位加盖公章)  </w:t>
      </w: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到货安装期：</w:t>
      </w:r>
      <w:r>
        <w:rPr>
          <w:rFonts w:hint="eastAsia" w:ascii="宋体" w:hAnsi="宋体"/>
          <w:b/>
          <w:sz w:val="24"/>
          <w:u w:val="single"/>
        </w:rPr>
        <w:t xml:space="preserve">     </w:t>
      </w:r>
      <w:r>
        <w:rPr>
          <w:rFonts w:hint="eastAsia" w:ascii="宋体" w:hAnsi="宋体"/>
          <w:b/>
          <w:sz w:val="24"/>
        </w:rPr>
        <w:t>日历日</w:t>
      </w: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设备质保期：</w:t>
      </w:r>
      <w:r>
        <w:rPr>
          <w:rFonts w:hint="eastAsia" w:ascii="宋体" w:hAnsi="宋体"/>
          <w:b/>
          <w:sz w:val="24"/>
          <w:u w:val="single"/>
        </w:rPr>
        <w:t xml:space="preserve">     </w:t>
      </w:r>
      <w:r>
        <w:rPr>
          <w:rFonts w:hint="eastAsia" w:ascii="宋体" w:hAnsi="宋体"/>
          <w:b/>
          <w:sz w:val="24"/>
        </w:rPr>
        <w:t>年</w:t>
      </w: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维修（质保）响应到达现场时间：</w:t>
      </w:r>
    </w:p>
    <w:p>
      <w:pPr>
        <w:rPr>
          <w:rFonts w:ascii="宋体" w:hAnsi="宋体"/>
          <w:b/>
          <w:sz w:val="24"/>
        </w:rPr>
      </w:pPr>
    </w:p>
    <w:p>
      <w:pPr>
        <w:rPr>
          <w:rFonts w:ascii="宋体" w:hAnsi="宋体"/>
          <w:sz w:val="24"/>
        </w:rPr>
      </w:pPr>
      <w:r>
        <w:rPr>
          <w:rFonts w:hint="eastAsia" w:ascii="宋体" w:hAnsi="宋体"/>
          <w:b/>
          <w:sz w:val="24"/>
        </w:rPr>
        <w:t>故障解决时间：</w:t>
      </w:r>
    </w:p>
    <w:p>
      <w:pPr>
        <w:rPr>
          <w:rFonts w:ascii="宋体" w:hAnsi="宋体"/>
          <w:sz w:val="24"/>
        </w:rPr>
      </w:pPr>
    </w:p>
    <w:p>
      <w:pPr>
        <w:rPr>
          <w:rFonts w:ascii="宋体" w:hAnsi="宋体"/>
          <w:b/>
          <w:sz w:val="24"/>
        </w:rPr>
      </w:pPr>
    </w:p>
    <w:p>
      <w:pPr>
        <w:rPr>
          <w:rFonts w:ascii="宋体" w:hAnsi="宋体"/>
          <w:b/>
          <w:sz w:val="24"/>
        </w:rPr>
      </w:pPr>
      <w:r>
        <w:rPr>
          <w:rFonts w:hint="eastAsia" w:ascii="宋体" w:hAnsi="宋体"/>
          <w:b/>
          <w:sz w:val="24"/>
        </w:rPr>
        <w:t>联系电话：</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pStyle w:val="4"/>
        <w:keepNext w:val="0"/>
        <w:keepLines w:val="0"/>
        <w:jc w:val="center"/>
        <w:rPr>
          <w:rFonts w:ascii="宋体" w:hAnsi="宋体" w:eastAsia="宋体"/>
        </w:rPr>
      </w:pPr>
      <w:bookmarkStart w:id="30" w:name="_Toc2580373"/>
      <w:bookmarkStart w:id="31" w:name="_Toc2580733"/>
      <w:bookmarkStart w:id="32" w:name="_Toc12372854"/>
      <w:bookmarkStart w:id="33" w:name="_Toc1407345"/>
      <w:bookmarkStart w:id="34" w:name="_Toc509745132"/>
      <w:bookmarkStart w:id="35" w:name="_Toc509743733"/>
      <w:r>
        <w:rPr>
          <w:rFonts w:hint="eastAsia" w:ascii="宋体" w:hAnsi="宋体" w:eastAsia="宋体"/>
        </w:rPr>
        <w:t>分项</w:t>
      </w:r>
      <w:r>
        <w:rPr>
          <w:rFonts w:ascii="宋体" w:hAnsi="宋体" w:eastAsia="宋体"/>
        </w:rPr>
        <w:t>报价表</w:t>
      </w:r>
      <w:bookmarkEnd w:id="30"/>
      <w:bookmarkEnd w:id="31"/>
      <w:bookmarkEnd w:id="32"/>
      <w:bookmarkEnd w:id="33"/>
      <w:bookmarkEnd w:id="34"/>
      <w:bookmarkEnd w:id="35"/>
    </w:p>
    <w:tbl>
      <w:tblPr>
        <w:tblStyle w:val="2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1080"/>
        <w:gridCol w:w="900"/>
        <w:gridCol w:w="108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pacing w:line="360" w:lineRule="auto"/>
              <w:jc w:val="center"/>
              <w:rPr>
                <w:rFonts w:ascii="宋体" w:hAnsi="宋体"/>
                <w:sz w:val="24"/>
              </w:rPr>
            </w:pPr>
            <w:r>
              <w:rPr>
                <w:rFonts w:ascii="宋体" w:hAnsi="宋体"/>
                <w:sz w:val="24"/>
              </w:rPr>
              <w:t>序号</w:t>
            </w:r>
          </w:p>
        </w:tc>
        <w:tc>
          <w:tcPr>
            <w:tcW w:w="1980" w:type="dxa"/>
            <w:vAlign w:val="center"/>
          </w:tcPr>
          <w:p>
            <w:pPr>
              <w:spacing w:line="360" w:lineRule="auto"/>
              <w:jc w:val="center"/>
              <w:rPr>
                <w:rFonts w:ascii="宋体" w:hAnsi="宋体"/>
                <w:sz w:val="24"/>
              </w:rPr>
            </w:pPr>
            <w:r>
              <w:rPr>
                <w:rFonts w:hint="eastAsia" w:ascii="宋体" w:hAnsi="宋体"/>
                <w:sz w:val="24"/>
              </w:rPr>
              <w:t>产品</w:t>
            </w:r>
            <w:r>
              <w:rPr>
                <w:rFonts w:ascii="宋体" w:hAnsi="宋体"/>
                <w:sz w:val="24"/>
              </w:rPr>
              <w:t>名称</w:t>
            </w:r>
          </w:p>
        </w:tc>
        <w:tc>
          <w:tcPr>
            <w:tcW w:w="900" w:type="dxa"/>
            <w:vAlign w:val="center"/>
          </w:tcPr>
          <w:p>
            <w:pPr>
              <w:spacing w:line="360" w:lineRule="auto"/>
              <w:jc w:val="center"/>
              <w:rPr>
                <w:rFonts w:ascii="宋体" w:hAnsi="宋体"/>
                <w:sz w:val="24"/>
              </w:rPr>
            </w:pPr>
            <w:r>
              <w:rPr>
                <w:rFonts w:hint="eastAsia" w:ascii="宋体" w:hAnsi="宋体"/>
                <w:sz w:val="24"/>
              </w:rPr>
              <w:t>产地/品牌</w:t>
            </w:r>
          </w:p>
        </w:tc>
        <w:tc>
          <w:tcPr>
            <w:tcW w:w="1080" w:type="dxa"/>
            <w:vAlign w:val="center"/>
          </w:tcPr>
          <w:p>
            <w:pPr>
              <w:spacing w:line="360" w:lineRule="auto"/>
              <w:jc w:val="center"/>
              <w:rPr>
                <w:rFonts w:ascii="宋体" w:hAnsi="宋体"/>
                <w:sz w:val="24"/>
              </w:rPr>
            </w:pPr>
            <w:r>
              <w:rPr>
                <w:rFonts w:hint="eastAsia" w:ascii="宋体" w:hAnsi="宋体"/>
                <w:sz w:val="24"/>
              </w:rPr>
              <w:t>规格/型号</w:t>
            </w:r>
          </w:p>
        </w:tc>
        <w:tc>
          <w:tcPr>
            <w:tcW w:w="900" w:type="dxa"/>
            <w:vAlign w:val="center"/>
          </w:tcPr>
          <w:p>
            <w:pPr>
              <w:spacing w:line="360" w:lineRule="auto"/>
              <w:jc w:val="center"/>
              <w:rPr>
                <w:rFonts w:ascii="宋体" w:hAnsi="宋体"/>
                <w:sz w:val="24"/>
              </w:rPr>
            </w:pPr>
            <w:r>
              <w:rPr>
                <w:rFonts w:ascii="宋体" w:hAnsi="宋体"/>
                <w:sz w:val="24"/>
              </w:rPr>
              <w:t>单价</w:t>
            </w:r>
            <w:r>
              <w:rPr>
                <w:rFonts w:hint="eastAsia" w:ascii="宋体" w:hAnsi="宋体"/>
                <w:sz w:val="24"/>
              </w:rPr>
              <w:t>（元）</w:t>
            </w:r>
          </w:p>
        </w:tc>
        <w:tc>
          <w:tcPr>
            <w:tcW w:w="1080" w:type="dxa"/>
            <w:vAlign w:val="center"/>
          </w:tcPr>
          <w:p>
            <w:pPr>
              <w:spacing w:line="360" w:lineRule="auto"/>
              <w:jc w:val="center"/>
              <w:rPr>
                <w:rFonts w:ascii="宋体" w:hAnsi="宋体"/>
                <w:sz w:val="24"/>
              </w:rPr>
            </w:pPr>
            <w:r>
              <w:rPr>
                <w:rFonts w:ascii="宋体" w:hAnsi="宋体"/>
                <w:sz w:val="24"/>
              </w:rPr>
              <w:t>数量</w:t>
            </w:r>
          </w:p>
        </w:tc>
        <w:tc>
          <w:tcPr>
            <w:tcW w:w="1080" w:type="dxa"/>
            <w:vAlign w:val="center"/>
          </w:tcPr>
          <w:p>
            <w:pPr>
              <w:spacing w:line="360" w:lineRule="auto"/>
              <w:jc w:val="center"/>
              <w:rPr>
                <w:rFonts w:ascii="宋体" w:hAnsi="宋体"/>
                <w:sz w:val="24"/>
              </w:rPr>
            </w:pPr>
            <w:r>
              <w:rPr>
                <w:rFonts w:ascii="宋体" w:hAnsi="宋体"/>
                <w:sz w:val="24"/>
              </w:rPr>
              <w:t>合计</w:t>
            </w:r>
            <w:r>
              <w:rPr>
                <w:rFonts w:hint="eastAsia" w:ascii="宋体" w:hAnsi="宋体"/>
                <w:sz w:val="24"/>
              </w:rPr>
              <w:t>（元）</w:t>
            </w:r>
          </w:p>
        </w:tc>
        <w:tc>
          <w:tcPr>
            <w:tcW w:w="900"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1</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2</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3</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r>
    </w:tbl>
    <w:p>
      <w:pPr>
        <w:pStyle w:val="10"/>
        <w:rPr>
          <w:rFonts w:ascii="宋体" w:hAnsi="宋体" w:eastAsia="宋体"/>
          <w:b w:val="0"/>
          <w:sz w:val="24"/>
          <w:szCs w:val="24"/>
        </w:rPr>
      </w:pPr>
      <w:r>
        <w:rPr>
          <w:rFonts w:ascii="宋体" w:hAnsi="宋体" w:eastAsia="宋体"/>
          <w:b w:val="0"/>
          <w:sz w:val="24"/>
          <w:szCs w:val="24"/>
        </w:rPr>
        <w:t xml:space="preserve">(投标单位加盖公章)  </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keepNext w:val="0"/>
        <w:keepLines w:val="0"/>
        <w:jc w:val="center"/>
        <w:rPr>
          <w:rFonts w:ascii="宋体" w:hAnsi="宋体" w:eastAsia="宋体"/>
        </w:rPr>
      </w:pPr>
      <w:bookmarkStart w:id="36" w:name="_Toc12372855"/>
      <w:bookmarkStart w:id="37" w:name="_Toc2580374"/>
      <w:bookmarkStart w:id="38" w:name="_Toc2580734"/>
      <w:r>
        <w:rPr>
          <w:rFonts w:hint="eastAsia" w:ascii="宋体" w:hAnsi="宋体" w:eastAsia="宋体"/>
          <w:lang w:eastAsia="zh-CN"/>
        </w:rPr>
        <w:t>试剂</w:t>
      </w:r>
      <w:r>
        <w:rPr>
          <w:rFonts w:hint="eastAsia" w:ascii="宋体" w:hAnsi="宋体" w:eastAsia="宋体"/>
        </w:rPr>
        <w:t>耗材和/或易损部件报价</w:t>
      </w:r>
      <w:bookmarkEnd w:id="36"/>
      <w:bookmarkEnd w:id="37"/>
      <w:bookmarkEnd w:id="38"/>
    </w:p>
    <w:p>
      <w:pPr>
        <w:spacing w:line="400" w:lineRule="exact"/>
        <w:rPr>
          <w:rFonts w:ascii="宋体" w:hAnsi="宋体"/>
          <w:sz w:val="24"/>
        </w:rPr>
      </w:pPr>
      <w:r>
        <w:rPr>
          <w:rFonts w:hint="eastAsia" w:ascii="宋体" w:hAnsi="宋体"/>
          <w:sz w:val="24"/>
        </w:rPr>
        <w:t>是否有耗材（□有、□无）</w:t>
      </w:r>
    </w:p>
    <w:p>
      <w:pPr>
        <w:spacing w:line="400" w:lineRule="exact"/>
      </w:pPr>
      <w:r>
        <w:rPr>
          <w:rFonts w:hint="eastAsia" w:ascii="宋体" w:hAnsi="宋体"/>
          <w:sz w:val="24"/>
        </w:rPr>
        <w:t>耗材是否开放（□是、□否）</w:t>
      </w:r>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8"/>
        <w:gridCol w:w="900"/>
        <w:gridCol w:w="1080"/>
        <w:gridCol w:w="996"/>
        <w:gridCol w:w="851"/>
        <w:gridCol w:w="1143"/>
        <w:gridCol w:w="99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spacing w:line="360" w:lineRule="auto"/>
              <w:jc w:val="center"/>
              <w:rPr>
                <w:rFonts w:ascii="宋体" w:hAnsi="宋体"/>
                <w:sz w:val="24"/>
              </w:rPr>
            </w:pPr>
            <w:r>
              <w:rPr>
                <w:rFonts w:ascii="宋体" w:hAnsi="宋体"/>
                <w:sz w:val="24"/>
              </w:rPr>
              <w:t>序号</w:t>
            </w:r>
          </w:p>
        </w:tc>
        <w:tc>
          <w:tcPr>
            <w:tcW w:w="878" w:type="dxa"/>
            <w:vAlign w:val="center"/>
          </w:tcPr>
          <w:p>
            <w:pPr>
              <w:spacing w:line="360" w:lineRule="auto"/>
              <w:jc w:val="center"/>
              <w:rPr>
                <w:rFonts w:ascii="宋体" w:hAnsi="宋体"/>
                <w:sz w:val="24"/>
              </w:rPr>
            </w:pPr>
            <w:r>
              <w:rPr>
                <w:rFonts w:ascii="宋体" w:hAnsi="宋体"/>
                <w:sz w:val="24"/>
              </w:rPr>
              <w:t>名称</w:t>
            </w:r>
          </w:p>
        </w:tc>
        <w:tc>
          <w:tcPr>
            <w:tcW w:w="900" w:type="dxa"/>
            <w:vAlign w:val="center"/>
          </w:tcPr>
          <w:p>
            <w:pPr>
              <w:spacing w:line="360" w:lineRule="auto"/>
              <w:jc w:val="center"/>
              <w:rPr>
                <w:rFonts w:ascii="宋体" w:hAnsi="宋体"/>
                <w:sz w:val="24"/>
              </w:rPr>
            </w:pPr>
            <w:r>
              <w:rPr>
                <w:rFonts w:hint="eastAsia" w:ascii="宋体" w:hAnsi="宋体"/>
                <w:sz w:val="24"/>
              </w:rPr>
              <w:t>产地/品牌</w:t>
            </w:r>
          </w:p>
        </w:tc>
        <w:tc>
          <w:tcPr>
            <w:tcW w:w="1080" w:type="dxa"/>
            <w:vAlign w:val="center"/>
          </w:tcPr>
          <w:p>
            <w:pPr>
              <w:spacing w:line="360" w:lineRule="auto"/>
              <w:jc w:val="center"/>
              <w:rPr>
                <w:rFonts w:ascii="宋体" w:hAnsi="宋体"/>
                <w:sz w:val="24"/>
              </w:rPr>
            </w:pPr>
            <w:r>
              <w:rPr>
                <w:rFonts w:hint="eastAsia" w:ascii="宋体" w:hAnsi="宋体"/>
                <w:sz w:val="24"/>
              </w:rPr>
              <w:t>规格/型号</w:t>
            </w:r>
          </w:p>
        </w:tc>
        <w:tc>
          <w:tcPr>
            <w:tcW w:w="996" w:type="dxa"/>
            <w:vAlign w:val="center"/>
          </w:tcPr>
          <w:p>
            <w:pPr>
              <w:spacing w:line="360" w:lineRule="auto"/>
              <w:jc w:val="center"/>
              <w:rPr>
                <w:rFonts w:ascii="宋体" w:hAnsi="宋体"/>
                <w:sz w:val="24"/>
              </w:rPr>
            </w:pPr>
            <w:r>
              <w:rPr>
                <w:rFonts w:hint="eastAsia" w:ascii="宋体" w:hAnsi="宋体"/>
                <w:sz w:val="24"/>
              </w:rPr>
              <w:t>平台价</w:t>
            </w:r>
          </w:p>
        </w:tc>
        <w:tc>
          <w:tcPr>
            <w:tcW w:w="851" w:type="dxa"/>
            <w:vAlign w:val="center"/>
          </w:tcPr>
          <w:p>
            <w:pPr>
              <w:spacing w:line="360" w:lineRule="auto"/>
              <w:jc w:val="center"/>
              <w:rPr>
                <w:rFonts w:ascii="宋体" w:hAnsi="宋体"/>
                <w:sz w:val="24"/>
              </w:rPr>
            </w:pPr>
            <w:r>
              <w:rPr>
                <w:rFonts w:hint="eastAsia" w:ascii="宋体" w:hAnsi="宋体"/>
                <w:sz w:val="24"/>
              </w:rPr>
              <w:t>报价</w:t>
            </w:r>
          </w:p>
        </w:tc>
        <w:tc>
          <w:tcPr>
            <w:tcW w:w="1143" w:type="dxa"/>
          </w:tcPr>
          <w:p>
            <w:pPr>
              <w:spacing w:line="360" w:lineRule="auto"/>
              <w:jc w:val="center"/>
              <w:rPr>
                <w:rFonts w:ascii="宋体" w:hAnsi="宋体"/>
                <w:sz w:val="24"/>
              </w:rPr>
            </w:pPr>
            <w:r>
              <w:rPr>
                <w:rFonts w:hint="eastAsia" w:ascii="宋体" w:hAnsi="宋体"/>
                <w:sz w:val="24"/>
              </w:rPr>
              <w:t>单价（人次）</w:t>
            </w:r>
          </w:p>
        </w:tc>
        <w:tc>
          <w:tcPr>
            <w:tcW w:w="996" w:type="dxa"/>
          </w:tcPr>
          <w:p>
            <w:pPr>
              <w:spacing w:line="360" w:lineRule="auto"/>
              <w:jc w:val="center"/>
              <w:rPr>
                <w:rFonts w:ascii="宋体" w:hAnsi="宋体"/>
                <w:sz w:val="24"/>
              </w:rPr>
            </w:pPr>
            <w:r>
              <w:rPr>
                <w:rFonts w:hint="eastAsia" w:ascii="宋体" w:hAnsi="宋体"/>
                <w:sz w:val="24"/>
              </w:rPr>
              <w:t>流水号</w:t>
            </w:r>
          </w:p>
        </w:tc>
        <w:tc>
          <w:tcPr>
            <w:tcW w:w="1263" w:type="dxa"/>
            <w:vAlign w:val="center"/>
          </w:tcPr>
          <w:p>
            <w:pPr>
              <w:spacing w:line="360" w:lineRule="auto"/>
              <w:jc w:val="center"/>
              <w:rPr>
                <w:rFonts w:ascii="宋体" w:hAnsi="宋体"/>
                <w:sz w:val="24"/>
              </w:rPr>
            </w:pPr>
            <w:r>
              <w:rPr>
                <w:rFonts w:hint="eastAsia" w:ascii="宋体" w:hAnsi="宋体"/>
                <w:sz w:val="24"/>
              </w:rPr>
              <w:t>交易目录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1</w:t>
            </w:r>
          </w:p>
        </w:tc>
        <w:tc>
          <w:tcPr>
            <w:tcW w:w="878"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851" w:type="dxa"/>
          </w:tcPr>
          <w:p>
            <w:pPr>
              <w:spacing w:line="360" w:lineRule="auto"/>
              <w:jc w:val="center"/>
              <w:rPr>
                <w:rFonts w:ascii="宋体" w:hAnsi="宋体"/>
                <w:sz w:val="24"/>
              </w:rPr>
            </w:pPr>
          </w:p>
        </w:tc>
        <w:tc>
          <w:tcPr>
            <w:tcW w:w="1143"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1263" w:type="dxa"/>
          </w:tcPr>
          <w:p>
            <w:pPr>
              <w:spacing w:line="360" w:lineRule="auto"/>
              <w:jc w:val="center"/>
              <w:rPr>
                <w:rFonts w:ascii="宋体" w:hAnsi="宋体"/>
                <w:sz w:val="24"/>
              </w:rPr>
            </w:pPr>
            <w:r>
              <w:rPr>
                <w:rFonts w:hint="eastAsia" w:ascii="宋体" w:hAnsi="宋体"/>
                <w:sz w:val="24"/>
              </w:rPr>
              <w:t>集中/备案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2</w:t>
            </w:r>
          </w:p>
        </w:tc>
        <w:tc>
          <w:tcPr>
            <w:tcW w:w="878"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851" w:type="dxa"/>
          </w:tcPr>
          <w:p>
            <w:pPr>
              <w:spacing w:line="360" w:lineRule="auto"/>
              <w:jc w:val="center"/>
              <w:rPr>
                <w:rFonts w:ascii="宋体" w:hAnsi="宋体"/>
                <w:sz w:val="24"/>
              </w:rPr>
            </w:pPr>
          </w:p>
        </w:tc>
        <w:tc>
          <w:tcPr>
            <w:tcW w:w="1143"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126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3</w:t>
            </w:r>
          </w:p>
        </w:tc>
        <w:tc>
          <w:tcPr>
            <w:tcW w:w="878"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851" w:type="dxa"/>
          </w:tcPr>
          <w:p>
            <w:pPr>
              <w:spacing w:line="360" w:lineRule="auto"/>
              <w:jc w:val="center"/>
              <w:rPr>
                <w:rFonts w:ascii="宋体" w:hAnsi="宋体"/>
                <w:sz w:val="24"/>
              </w:rPr>
            </w:pPr>
          </w:p>
        </w:tc>
        <w:tc>
          <w:tcPr>
            <w:tcW w:w="1143"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1263"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w:t>
            </w:r>
          </w:p>
        </w:tc>
        <w:tc>
          <w:tcPr>
            <w:tcW w:w="878"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851" w:type="dxa"/>
          </w:tcPr>
          <w:p>
            <w:pPr>
              <w:spacing w:line="360" w:lineRule="auto"/>
              <w:jc w:val="center"/>
              <w:rPr>
                <w:rFonts w:ascii="宋体" w:hAnsi="宋体"/>
                <w:sz w:val="24"/>
              </w:rPr>
            </w:pPr>
          </w:p>
        </w:tc>
        <w:tc>
          <w:tcPr>
            <w:tcW w:w="1143" w:type="dxa"/>
          </w:tcPr>
          <w:p>
            <w:pPr>
              <w:spacing w:line="360" w:lineRule="auto"/>
              <w:jc w:val="center"/>
              <w:rPr>
                <w:rFonts w:ascii="宋体" w:hAnsi="宋体"/>
                <w:sz w:val="24"/>
              </w:rPr>
            </w:pPr>
          </w:p>
        </w:tc>
        <w:tc>
          <w:tcPr>
            <w:tcW w:w="996" w:type="dxa"/>
          </w:tcPr>
          <w:p>
            <w:pPr>
              <w:spacing w:line="360" w:lineRule="auto"/>
              <w:jc w:val="center"/>
              <w:rPr>
                <w:rFonts w:ascii="宋体" w:hAnsi="宋体"/>
                <w:sz w:val="24"/>
              </w:rPr>
            </w:pPr>
          </w:p>
        </w:tc>
        <w:tc>
          <w:tcPr>
            <w:tcW w:w="1263" w:type="dxa"/>
          </w:tcPr>
          <w:p>
            <w:pPr>
              <w:spacing w:line="360" w:lineRule="auto"/>
              <w:jc w:val="center"/>
              <w:rPr>
                <w:rFonts w:ascii="宋体" w:hAnsi="宋体"/>
                <w:sz w:val="24"/>
              </w:rPr>
            </w:pPr>
          </w:p>
        </w:tc>
      </w:tr>
    </w:tbl>
    <w:p>
      <w:pPr>
        <w:rPr>
          <w:rFonts w:ascii="宋体" w:hAnsi="宋体"/>
          <w:sz w:val="24"/>
        </w:rPr>
      </w:pPr>
      <w:r>
        <w:rPr>
          <w:rFonts w:ascii="宋体" w:hAnsi="宋体"/>
          <w:sz w:val="24"/>
        </w:rPr>
        <w:t>(投标单位加盖公章)</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keepNext w:val="0"/>
        <w:keepLines w:val="0"/>
        <w:jc w:val="center"/>
        <w:rPr>
          <w:rFonts w:ascii="宋体" w:hAnsi="宋体" w:eastAsia="宋体"/>
        </w:rPr>
      </w:pPr>
      <w:bookmarkStart w:id="39" w:name="_Toc2580735"/>
      <w:bookmarkStart w:id="40" w:name="_Toc12372856"/>
      <w:bookmarkStart w:id="41" w:name="_Toc2580375"/>
      <w:bookmarkStart w:id="42" w:name="_Toc509745133"/>
      <w:bookmarkStart w:id="43" w:name="_Toc509743734"/>
      <w:bookmarkStart w:id="44" w:name="_Toc1407346"/>
      <w:r>
        <w:rPr>
          <w:rFonts w:hint="eastAsia" w:ascii="宋体" w:hAnsi="宋体" w:eastAsia="宋体"/>
        </w:rPr>
        <w:t>配置清单（主要零部件、配套件）一览</w:t>
      </w:r>
      <w:r>
        <w:rPr>
          <w:rFonts w:ascii="宋体" w:hAnsi="宋体" w:eastAsia="宋体"/>
        </w:rPr>
        <w:t>表</w:t>
      </w:r>
      <w:bookmarkEnd w:id="39"/>
      <w:bookmarkEnd w:id="40"/>
      <w:bookmarkEnd w:id="41"/>
      <w:bookmarkEnd w:id="42"/>
      <w:bookmarkEnd w:id="43"/>
      <w:bookmarkEnd w:id="44"/>
    </w:p>
    <w:p>
      <w:pPr>
        <w:rPr>
          <w:rFonts w:ascii="宋体" w:hAnsi="宋体"/>
          <w:sz w:val="24"/>
        </w:rPr>
      </w:pPr>
    </w:p>
    <w:tbl>
      <w:tblPr>
        <w:tblStyle w:val="20"/>
        <w:tblW w:w="8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5"/>
        <w:gridCol w:w="900"/>
        <w:gridCol w:w="1620"/>
        <w:gridCol w:w="90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pacing w:line="360" w:lineRule="auto"/>
              <w:jc w:val="center"/>
              <w:rPr>
                <w:rFonts w:ascii="宋体" w:hAnsi="宋体"/>
                <w:sz w:val="24"/>
              </w:rPr>
            </w:pPr>
            <w:r>
              <w:rPr>
                <w:rFonts w:ascii="宋体" w:hAnsi="宋体"/>
                <w:sz w:val="24"/>
              </w:rPr>
              <w:t>序号</w:t>
            </w:r>
          </w:p>
        </w:tc>
        <w:tc>
          <w:tcPr>
            <w:tcW w:w="1695" w:type="dxa"/>
            <w:vAlign w:val="center"/>
          </w:tcPr>
          <w:p>
            <w:pPr>
              <w:spacing w:line="360" w:lineRule="auto"/>
              <w:jc w:val="center"/>
              <w:rPr>
                <w:rFonts w:ascii="宋体" w:hAnsi="宋体"/>
                <w:sz w:val="24"/>
              </w:rPr>
            </w:pPr>
            <w:r>
              <w:rPr>
                <w:rFonts w:ascii="宋体" w:hAnsi="宋体"/>
                <w:sz w:val="24"/>
              </w:rPr>
              <w:t>名称</w:t>
            </w:r>
          </w:p>
        </w:tc>
        <w:tc>
          <w:tcPr>
            <w:tcW w:w="900" w:type="dxa"/>
            <w:vAlign w:val="center"/>
          </w:tcPr>
          <w:p>
            <w:pPr>
              <w:spacing w:line="360" w:lineRule="auto"/>
              <w:jc w:val="center"/>
              <w:rPr>
                <w:rFonts w:ascii="宋体" w:hAnsi="宋体"/>
                <w:sz w:val="24"/>
              </w:rPr>
            </w:pPr>
            <w:r>
              <w:rPr>
                <w:rFonts w:hint="eastAsia" w:ascii="宋体" w:hAnsi="宋体"/>
                <w:sz w:val="24"/>
              </w:rPr>
              <w:t>产地</w:t>
            </w:r>
          </w:p>
        </w:tc>
        <w:tc>
          <w:tcPr>
            <w:tcW w:w="1620" w:type="dxa"/>
            <w:vAlign w:val="center"/>
          </w:tcPr>
          <w:p>
            <w:pPr>
              <w:spacing w:line="360" w:lineRule="auto"/>
              <w:jc w:val="center"/>
              <w:rPr>
                <w:rFonts w:ascii="宋体" w:hAnsi="宋体"/>
                <w:sz w:val="24"/>
              </w:rPr>
            </w:pPr>
            <w:r>
              <w:rPr>
                <w:rFonts w:hint="eastAsia" w:ascii="宋体" w:hAnsi="宋体"/>
                <w:sz w:val="24"/>
              </w:rPr>
              <w:t>规格/型号</w:t>
            </w:r>
          </w:p>
        </w:tc>
        <w:tc>
          <w:tcPr>
            <w:tcW w:w="900" w:type="dxa"/>
            <w:vAlign w:val="center"/>
          </w:tcPr>
          <w:p>
            <w:pPr>
              <w:spacing w:line="360" w:lineRule="auto"/>
              <w:jc w:val="center"/>
              <w:rPr>
                <w:rFonts w:ascii="宋体" w:hAnsi="宋体"/>
                <w:sz w:val="24"/>
              </w:rPr>
            </w:pPr>
            <w:r>
              <w:rPr>
                <w:rFonts w:ascii="宋体" w:hAnsi="宋体"/>
                <w:sz w:val="24"/>
              </w:rPr>
              <w:t>数量</w:t>
            </w:r>
          </w:p>
        </w:tc>
        <w:tc>
          <w:tcPr>
            <w:tcW w:w="1440" w:type="dxa"/>
            <w:vAlign w:val="center"/>
          </w:tcPr>
          <w:p>
            <w:pPr>
              <w:spacing w:line="360" w:lineRule="auto"/>
              <w:jc w:val="center"/>
              <w:rPr>
                <w:rFonts w:ascii="宋体" w:hAnsi="宋体"/>
                <w:sz w:val="24"/>
              </w:rPr>
            </w:pPr>
            <w:r>
              <w:rPr>
                <w:rFonts w:ascii="宋体" w:hAnsi="宋体"/>
                <w:sz w:val="24"/>
              </w:rPr>
              <w:t>单价</w:t>
            </w:r>
            <w:r>
              <w:rPr>
                <w:rFonts w:hint="eastAsia" w:ascii="宋体" w:hAnsi="宋体"/>
                <w:sz w:val="24"/>
              </w:rPr>
              <w:t>（元）</w:t>
            </w:r>
          </w:p>
        </w:tc>
        <w:tc>
          <w:tcPr>
            <w:tcW w:w="1080"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jc w:val="center"/>
              <w:rPr>
                <w:rFonts w:ascii="宋体" w:hAnsi="宋体"/>
                <w:sz w:val="24"/>
              </w:rPr>
            </w:pPr>
            <w:r>
              <w:rPr>
                <w:rFonts w:hint="eastAsia" w:ascii="宋体" w:hAnsi="宋体"/>
                <w:sz w:val="24"/>
              </w:rPr>
              <w:t>1</w:t>
            </w:r>
          </w:p>
        </w:tc>
        <w:tc>
          <w:tcPr>
            <w:tcW w:w="1695"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62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jc w:val="center"/>
              <w:rPr>
                <w:rFonts w:ascii="宋体" w:hAnsi="宋体"/>
                <w:sz w:val="24"/>
              </w:rPr>
            </w:pPr>
            <w:r>
              <w:rPr>
                <w:rFonts w:hint="eastAsia" w:ascii="宋体" w:hAnsi="宋体"/>
                <w:sz w:val="24"/>
              </w:rPr>
              <w:t>2</w:t>
            </w:r>
          </w:p>
        </w:tc>
        <w:tc>
          <w:tcPr>
            <w:tcW w:w="1695"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62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jc w:val="center"/>
              <w:rPr>
                <w:rFonts w:ascii="宋体" w:hAnsi="宋体"/>
                <w:sz w:val="24"/>
              </w:rPr>
            </w:pPr>
            <w:r>
              <w:rPr>
                <w:rFonts w:hint="eastAsia" w:ascii="宋体" w:hAnsi="宋体"/>
                <w:sz w:val="24"/>
              </w:rPr>
              <w:t>3</w:t>
            </w:r>
          </w:p>
        </w:tc>
        <w:tc>
          <w:tcPr>
            <w:tcW w:w="1695"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62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360" w:lineRule="auto"/>
              <w:jc w:val="center"/>
              <w:rPr>
                <w:rFonts w:ascii="宋体" w:hAnsi="宋体"/>
                <w:sz w:val="24"/>
              </w:rPr>
            </w:pPr>
            <w:r>
              <w:rPr>
                <w:rFonts w:hint="eastAsia" w:ascii="宋体" w:hAnsi="宋体"/>
                <w:sz w:val="24"/>
              </w:rPr>
              <w:t>...</w:t>
            </w:r>
          </w:p>
        </w:tc>
        <w:tc>
          <w:tcPr>
            <w:tcW w:w="1695"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62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44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r>
    </w:tbl>
    <w:p>
      <w:pPr>
        <w:rPr>
          <w:rFonts w:ascii="宋体" w:hAnsi="宋体"/>
          <w:sz w:val="24"/>
        </w:rPr>
      </w:pPr>
      <w:r>
        <w:rPr>
          <w:rFonts w:ascii="宋体" w:hAnsi="宋体"/>
          <w:sz w:val="24"/>
        </w:rPr>
        <w:t xml:space="preserve">(投标单位加盖公章)  </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pStyle w:val="4"/>
        <w:keepNext w:val="0"/>
        <w:keepLines w:val="0"/>
        <w:jc w:val="center"/>
        <w:rPr>
          <w:rFonts w:ascii="宋体" w:hAnsi="宋体" w:eastAsia="宋体"/>
        </w:rPr>
      </w:pPr>
      <w:bookmarkStart w:id="45" w:name="_Toc2580736"/>
      <w:bookmarkStart w:id="46" w:name="_Toc1407347"/>
      <w:bookmarkStart w:id="47" w:name="_Toc12372857"/>
      <w:bookmarkStart w:id="48" w:name="_Toc2580376"/>
      <w:r>
        <w:rPr>
          <w:rFonts w:hint="eastAsia" w:ascii="宋体" w:hAnsi="宋体" w:eastAsia="宋体"/>
        </w:rPr>
        <w:t>技术参数</w:t>
      </w:r>
      <w:bookmarkEnd w:id="45"/>
      <w:bookmarkEnd w:id="46"/>
      <w:bookmarkEnd w:id="47"/>
      <w:bookmarkEnd w:id="48"/>
    </w:p>
    <w:p>
      <w:pPr>
        <w:rPr>
          <w:rFonts w:ascii="宋体" w:hAnsi="宋体"/>
          <w:sz w:val="24"/>
        </w:rPr>
      </w:pPr>
      <w:r>
        <w:rPr>
          <w:rFonts w:ascii="宋体" w:hAnsi="宋体"/>
          <w:sz w:val="24"/>
        </w:rPr>
        <w:t>设备名称</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r>
        <w:rPr>
          <w:rFonts w:ascii="宋体" w:hAnsi="宋体"/>
          <w:sz w:val="24"/>
        </w:rPr>
        <w:t>产</w:t>
      </w:r>
      <w:r>
        <w:rPr>
          <w:rFonts w:hint="eastAsia" w:ascii="宋体" w:hAnsi="宋体"/>
          <w:sz w:val="24"/>
        </w:rPr>
        <w:t xml:space="preserve">    </w:t>
      </w:r>
      <w:r>
        <w:rPr>
          <w:rFonts w:ascii="宋体" w:hAnsi="宋体"/>
          <w:sz w:val="24"/>
        </w:rPr>
        <w:t>地</w:t>
      </w:r>
      <w:r>
        <w:rPr>
          <w:rFonts w:hint="eastAsia" w:ascii="宋体" w:hAnsi="宋体"/>
          <w:sz w:val="24"/>
        </w:rPr>
        <w:t>：</w:t>
      </w:r>
      <w:r>
        <w:rPr>
          <w:rFonts w:hint="eastAsia" w:ascii="宋体" w:hAnsi="宋体"/>
          <w:sz w:val="24"/>
          <w:u w:val="single"/>
        </w:rPr>
        <w:t xml:space="preserve">               </w:t>
      </w:r>
    </w:p>
    <w:p>
      <w:pPr>
        <w:rPr>
          <w:rFonts w:ascii="宋体" w:hAnsi="宋体"/>
          <w:sz w:val="24"/>
          <w:u w:val="single"/>
        </w:rPr>
      </w:pPr>
      <w:r>
        <w:rPr>
          <w:rFonts w:ascii="宋体" w:hAnsi="宋体"/>
          <w:sz w:val="24"/>
        </w:rPr>
        <w:t>品</w:t>
      </w:r>
      <w:r>
        <w:rPr>
          <w:rFonts w:hint="eastAsia" w:ascii="宋体" w:hAnsi="宋体"/>
          <w:sz w:val="24"/>
        </w:rPr>
        <w:t xml:space="preserve">    </w:t>
      </w:r>
      <w:r>
        <w:rPr>
          <w:rFonts w:ascii="宋体" w:hAnsi="宋体"/>
          <w:sz w:val="24"/>
        </w:rPr>
        <w:t>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r>
        <w:rPr>
          <w:rFonts w:ascii="宋体" w:hAnsi="宋体"/>
          <w:sz w:val="24"/>
        </w:rPr>
        <w:t>型</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bl>
      <w:tblPr>
        <w:tblStyle w:val="20"/>
        <w:tblW w:w="845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3480"/>
        <w:gridCol w:w="2730"/>
        <w:gridCol w:w="14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trPr>
        <w:tc>
          <w:tcPr>
            <w:tcW w:w="828" w:type="dxa"/>
            <w:vAlign w:val="center"/>
          </w:tcPr>
          <w:p>
            <w:pPr>
              <w:jc w:val="center"/>
              <w:rPr>
                <w:rFonts w:ascii="宋体" w:hAnsi="宋体"/>
                <w:sz w:val="24"/>
              </w:rPr>
            </w:pPr>
            <w:r>
              <w:rPr>
                <w:rFonts w:ascii="宋体" w:hAnsi="宋体"/>
                <w:sz w:val="24"/>
              </w:rPr>
              <w:t>序号</w:t>
            </w:r>
          </w:p>
        </w:tc>
        <w:tc>
          <w:tcPr>
            <w:tcW w:w="3480" w:type="dxa"/>
            <w:vAlign w:val="center"/>
          </w:tcPr>
          <w:p>
            <w:pPr>
              <w:jc w:val="center"/>
              <w:rPr>
                <w:rFonts w:ascii="宋体" w:hAnsi="宋体"/>
                <w:sz w:val="24"/>
              </w:rPr>
            </w:pPr>
            <w:r>
              <w:rPr>
                <w:rFonts w:hint="eastAsia" w:ascii="宋体" w:hAnsi="宋体"/>
                <w:sz w:val="24"/>
                <w:lang w:eastAsia="zh-CN"/>
              </w:rPr>
              <w:t>设备</w:t>
            </w:r>
            <w:r>
              <w:rPr>
                <w:rFonts w:ascii="宋体" w:hAnsi="宋体"/>
                <w:sz w:val="24"/>
              </w:rPr>
              <w:t>技术参数</w:t>
            </w:r>
            <w:r>
              <w:rPr>
                <w:rFonts w:hint="eastAsia" w:ascii="宋体" w:hAnsi="宋体"/>
                <w:sz w:val="24"/>
              </w:rPr>
              <w:t>要求</w:t>
            </w:r>
          </w:p>
        </w:tc>
        <w:tc>
          <w:tcPr>
            <w:tcW w:w="2730" w:type="dxa"/>
            <w:vAlign w:val="center"/>
          </w:tcPr>
          <w:p>
            <w:pPr>
              <w:jc w:val="center"/>
              <w:rPr>
                <w:rFonts w:ascii="宋体" w:hAnsi="宋体"/>
                <w:sz w:val="24"/>
              </w:rPr>
            </w:pPr>
            <w:r>
              <w:rPr>
                <w:rFonts w:hint="eastAsia" w:ascii="宋体" w:hAnsi="宋体"/>
                <w:sz w:val="24"/>
                <w:lang w:eastAsia="zh-CN"/>
              </w:rPr>
              <w:t>投标设备</w:t>
            </w:r>
            <w:r>
              <w:rPr>
                <w:rFonts w:hint="eastAsia" w:ascii="宋体" w:hAnsi="宋体"/>
                <w:sz w:val="24"/>
              </w:rPr>
              <w:t>实际参数</w:t>
            </w:r>
          </w:p>
        </w:tc>
        <w:tc>
          <w:tcPr>
            <w:tcW w:w="1420" w:type="dxa"/>
            <w:vAlign w:val="center"/>
          </w:tcPr>
          <w:p>
            <w:pPr>
              <w:jc w:val="center"/>
              <w:rPr>
                <w:rFonts w:ascii="宋体" w:hAnsi="宋体"/>
                <w:sz w:val="24"/>
              </w:rPr>
            </w:pPr>
            <w:r>
              <w:rPr>
                <w:rFonts w:hint="eastAsia" w:ascii="宋体" w:hAnsi="宋体"/>
                <w:sz w:val="24"/>
              </w:rPr>
              <w:t>参数响应</w:t>
            </w:r>
          </w:p>
          <w:p>
            <w:pPr>
              <w:jc w:val="center"/>
              <w:rPr>
                <w:rFonts w:ascii="宋体" w:hAnsi="宋体"/>
                <w:sz w:val="24"/>
              </w:rPr>
            </w:pPr>
            <w:r>
              <w:rPr>
                <w:rFonts w:hint="eastAsia" w:ascii="宋体" w:hAnsi="宋体"/>
                <w:sz w:val="24"/>
              </w:rPr>
              <w:t>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trPr>
        <w:tc>
          <w:tcPr>
            <w:tcW w:w="828" w:type="dxa"/>
            <w:vAlign w:val="center"/>
          </w:tcPr>
          <w:p>
            <w:pPr>
              <w:jc w:val="center"/>
              <w:rPr>
                <w:rFonts w:ascii="宋体" w:hAnsi="宋体"/>
                <w:sz w:val="24"/>
              </w:rPr>
            </w:pPr>
            <w:r>
              <w:rPr>
                <w:rFonts w:hint="eastAsia" w:ascii="宋体" w:hAnsi="宋体"/>
                <w:sz w:val="24"/>
              </w:rPr>
              <w:t>1</w:t>
            </w:r>
          </w:p>
        </w:tc>
        <w:tc>
          <w:tcPr>
            <w:tcW w:w="3480" w:type="dxa"/>
            <w:vAlign w:val="center"/>
          </w:tcPr>
          <w:p>
            <w:pPr>
              <w:jc w:val="center"/>
              <w:rPr>
                <w:rFonts w:ascii="宋体" w:hAnsi="宋体"/>
                <w:sz w:val="24"/>
              </w:rPr>
            </w:pPr>
          </w:p>
        </w:tc>
        <w:tc>
          <w:tcPr>
            <w:tcW w:w="2730" w:type="dxa"/>
          </w:tcPr>
          <w:p>
            <w:pPr>
              <w:jc w:val="center"/>
              <w:rPr>
                <w:rFonts w:ascii="宋体" w:hAnsi="宋体"/>
                <w:sz w:val="24"/>
              </w:rPr>
            </w:pPr>
          </w:p>
          <w:p>
            <w:pPr>
              <w:jc w:val="center"/>
              <w:rPr>
                <w:rFonts w:ascii="宋体" w:hAnsi="宋体"/>
                <w:sz w:val="24"/>
              </w:rPr>
            </w:pPr>
          </w:p>
        </w:tc>
        <w:tc>
          <w:tcPr>
            <w:tcW w:w="1420"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trPr>
        <w:tc>
          <w:tcPr>
            <w:tcW w:w="828" w:type="dxa"/>
            <w:vAlign w:val="center"/>
          </w:tcPr>
          <w:p>
            <w:pPr>
              <w:jc w:val="center"/>
              <w:rPr>
                <w:rFonts w:ascii="宋体" w:hAnsi="宋体"/>
                <w:sz w:val="24"/>
              </w:rPr>
            </w:pPr>
            <w:r>
              <w:rPr>
                <w:rFonts w:hint="eastAsia" w:ascii="宋体" w:hAnsi="宋体"/>
                <w:sz w:val="24"/>
              </w:rPr>
              <w:t>2</w:t>
            </w:r>
          </w:p>
        </w:tc>
        <w:tc>
          <w:tcPr>
            <w:tcW w:w="3480" w:type="dxa"/>
            <w:vAlign w:val="center"/>
          </w:tcPr>
          <w:p>
            <w:pPr>
              <w:jc w:val="center"/>
              <w:rPr>
                <w:rFonts w:ascii="宋体" w:hAnsi="宋体"/>
                <w:sz w:val="24"/>
              </w:rPr>
            </w:pPr>
          </w:p>
        </w:tc>
        <w:tc>
          <w:tcPr>
            <w:tcW w:w="2730" w:type="dxa"/>
          </w:tcPr>
          <w:p>
            <w:pPr>
              <w:jc w:val="center"/>
              <w:rPr>
                <w:rFonts w:ascii="宋体" w:hAnsi="宋体"/>
                <w:sz w:val="24"/>
              </w:rPr>
            </w:pPr>
          </w:p>
        </w:tc>
        <w:tc>
          <w:tcPr>
            <w:tcW w:w="1420"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trPr>
        <w:tc>
          <w:tcPr>
            <w:tcW w:w="828" w:type="dxa"/>
            <w:vAlign w:val="center"/>
          </w:tcPr>
          <w:p>
            <w:pPr>
              <w:jc w:val="center"/>
              <w:rPr>
                <w:rFonts w:ascii="宋体" w:hAnsi="宋体"/>
                <w:sz w:val="24"/>
              </w:rPr>
            </w:pPr>
            <w:r>
              <w:rPr>
                <w:rFonts w:hint="eastAsia" w:ascii="宋体" w:hAnsi="宋体"/>
                <w:sz w:val="24"/>
              </w:rPr>
              <w:t>3</w:t>
            </w:r>
          </w:p>
        </w:tc>
        <w:tc>
          <w:tcPr>
            <w:tcW w:w="3480" w:type="dxa"/>
            <w:vAlign w:val="center"/>
          </w:tcPr>
          <w:p>
            <w:pPr>
              <w:jc w:val="center"/>
              <w:rPr>
                <w:rFonts w:ascii="宋体" w:hAnsi="宋体"/>
                <w:sz w:val="24"/>
              </w:rPr>
            </w:pPr>
          </w:p>
        </w:tc>
        <w:tc>
          <w:tcPr>
            <w:tcW w:w="2730" w:type="dxa"/>
          </w:tcPr>
          <w:p>
            <w:pPr>
              <w:jc w:val="center"/>
              <w:rPr>
                <w:rFonts w:ascii="宋体" w:hAnsi="宋体"/>
                <w:sz w:val="24"/>
              </w:rPr>
            </w:pPr>
          </w:p>
        </w:tc>
        <w:tc>
          <w:tcPr>
            <w:tcW w:w="1420"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trPr>
        <w:tc>
          <w:tcPr>
            <w:tcW w:w="828" w:type="dxa"/>
            <w:vAlign w:val="center"/>
          </w:tcPr>
          <w:p>
            <w:pPr>
              <w:jc w:val="center"/>
              <w:rPr>
                <w:rFonts w:ascii="宋体" w:hAnsi="宋体"/>
                <w:sz w:val="24"/>
              </w:rPr>
            </w:pPr>
            <w:r>
              <w:rPr>
                <w:rFonts w:hint="eastAsia" w:ascii="宋体" w:hAnsi="宋体"/>
                <w:sz w:val="24"/>
              </w:rPr>
              <w:t>...</w:t>
            </w:r>
          </w:p>
        </w:tc>
        <w:tc>
          <w:tcPr>
            <w:tcW w:w="3480" w:type="dxa"/>
            <w:vAlign w:val="center"/>
          </w:tcPr>
          <w:p>
            <w:pPr>
              <w:jc w:val="center"/>
              <w:rPr>
                <w:rFonts w:ascii="宋体" w:hAnsi="宋体"/>
                <w:sz w:val="24"/>
              </w:rPr>
            </w:pPr>
          </w:p>
        </w:tc>
        <w:tc>
          <w:tcPr>
            <w:tcW w:w="2730" w:type="dxa"/>
          </w:tcPr>
          <w:p>
            <w:pPr>
              <w:jc w:val="center"/>
              <w:rPr>
                <w:rFonts w:ascii="宋体" w:hAnsi="宋体"/>
                <w:sz w:val="24"/>
              </w:rPr>
            </w:pPr>
          </w:p>
        </w:tc>
        <w:tc>
          <w:tcPr>
            <w:tcW w:w="1420" w:type="dxa"/>
            <w:vAlign w:val="center"/>
          </w:tcPr>
          <w:p>
            <w:pPr>
              <w:jc w:val="center"/>
              <w:rPr>
                <w:rFonts w:ascii="宋体" w:hAnsi="宋体"/>
                <w:sz w:val="24"/>
              </w:rPr>
            </w:pPr>
          </w:p>
        </w:tc>
      </w:tr>
    </w:tbl>
    <w:p>
      <w:pPr>
        <w:rPr>
          <w:rFonts w:ascii="宋体" w:hAnsi="宋体"/>
          <w:sz w:val="24"/>
        </w:rPr>
      </w:pPr>
      <w:bookmarkStart w:id="49" w:name="_Toc492193068"/>
      <w:bookmarkStart w:id="50" w:name="_Toc492193544"/>
      <w:r>
        <w:rPr>
          <w:rFonts w:ascii="宋体" w:hAnsi="宋体"/>
          <w:sz w:val="24"/>
        </w:rPr>
        <w:t xml:space="preserve"> </w:t>
      </w:r>
    </w:p>
    <w:p>
      <w:pPr>
        <w:rPr>
          <w:rFonts w:ascii="宋体" w:hAnsi="宋体"/>
          <w:sz w:val="24"/>
        </w:rPr>
      </w:pPr>
      <w:r>
        <w:rPr>
          <w:rFonts w:ascii="宋体" w:hAnsi="宋体"/>
          <w:sz w:val="24"/>
        </w:rPr>
        <w:t>(投标单位加盖公章</w:t>
      </w:r>
      <w:r>
        <w:rPr>
          <w:rFonts w:hint="eastAsia" w:ascii="宋体" w:hAnsi="宋体"/>
          <w:sz w:val="24"/>
        </w:rPr>
        <w:t>，</w:t>
      </w:r>
      <w:r>
        <w:rPr>
          <w:rFonts w:hint="eastAsia"/>
          <w:sz w:val="24"/>
        </w:rPr>
        <w:t>可另附投标产品详细技术参数</w:t>
      </w:r>
      <w:r>
        <w:rPr>
          <w:rFonts w:ascii="宋体" w:hAnsi="宋体"/>
          <w:sz w:val="24"/>
        </w:rPr>
        <w:t>)</w:t>
      </w:r>
      <w:bookmarkEnd w:id="49"/>
      <w:bookmarkEnd w:id="50"/>
      <w:r>
        <w:rPr>
          <w:rFonts w:ascii="宋体" w:hAnsi="宋体"/>
          <w:sz w:val="24"/>
        </w:rPr>
        <w:t xml:space="preserve">  </w:t>
      </w:r>
    </w:p>
    <w:p>
      <w:pPr>
        <w:rPr>
          <w:rFonts w:ascii="宋体" w:hAnsi="宋体"/>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pStyle w:val="4"/>
        <w:keepNext w:val="0"/>
        <w:keepLines w:val="0"/>
        <w:jc w:val="center"/>
        <w:rPr>
          <w:rFonts w:ascii="宋体" w:hAnsi="宋体" w:eastAsia="宋体"/>
        </w:rPr>
      </w:pPr>
      <w:bookmarkStart w:id="51" w:name="_Toc2580737"/>
      <w:bookmarkStart w:id="52" w:name="_Toc2580377"/>
      <w:bookmarkStart w:id="53" w:name="_Toc12372858"/>
      <w:bookmarkStart w:id="54" w:name="_Toc1407348"/>
      <w:r>
        <w:rPr>
          <w:rFonts w:hint="eastAsia" w:ascii="宋体" w:hAnsi="宋体" w:eastAsia="宋体"/>
        </w:rPr>
        <w:t>资质证件</w:t>
      </w:r>
      <w:bookmarkEnd w:id="51"/>
      <w:bookmarkEnd w:id="52"/>
      <w:bookmarkEnd w:id="53"/>
      <w:bookmarkEnd w:id="54"/>
    </w:p>
    <w:p>
      <w:pPr>
        <w:rPr>
          <w:rFonts w:ascii="宋体" w:hAnsi="宋体"/>
        </w:rPr>
      </w:pPr>
    </w:p>
    <w:p>
      <w:pPr>
        <w:rPr>
          <w:rFonts w:ascii="宋体" w:hAnsi="宋体"/>
        </w:rPr>
      </w:pPr>
    </w:p>
    <w:p>
      <w:pPr>
        <w:rPr>
          <w:rFonts w:ascii="宋体" w:hAnsi="宋体"/>
        </w:rPr>
      </w:pPr>
    </w:p>
    <w:p>
      <w:pPr>
        <w:pStyle w:val="4"/>
        <w:keepNext w:val="0"/>
        <w:keepLines w:val="0"/>
        <w:jc w:val="center"/>
        <w:rPr>
          <w:rFonts w:ascii="宋体" w:hAnsi="宋体" w:eastAsia="宋体"/>
        </w:rPr>
      </w:pPr>
      <w:bookmarkStart w:id="55" w:name="_Toc2580378"/>
      <w:bookmarkStart w:id="56" w:name="_Toc2580738"/>
      <w:bookmarkStart w:id="57" w:name="_Toc12372859"/>
      <w:bookmarkStart w:id="58" w:name="_Toc1407349"/>
      <w:r>
        <w:rPr>
          <w:rFonts w:hint="eastAsia" w:ascii="宋体" w:hAnsi="宋体" w:eastAsia="宋体"/>
        </w:rPr>
        <w:t>授权书</w:t>
      </w:r>
      <w:bookmarkEnd w:id="55"/>
      <w:bookmarkEnd w:id="56"/>
      <w:bookmarkEnd w:id="57"/>
      <w:bookmarkEnd w:id="58"/>
    </w:p>
    <w:p>
      <w:pPr>
        <w:rPr>
          <w:rFonts w:ascii="宋体" w:hAnsi="宋体"/>
        </w:rPr>
      </w:pPr>
    </w:p>
    <w:p>
      <w:pPr>
        <w:rPr>
          <w:rFonts w:ascii="宋体" w:hAnsi="宋体"/>
        </w:rPr>
      </w:pPr>
    </w:p>
    <w:p>
      <w:pPr>
        <w:rPr>
          <w:rFonts w:ascii="宋体" w:hAnsi="宋体"/>
        </w:rPr>
      </w:pPr>
    </w:p>
    <w:p>
      <w:pPr>
        <w:pStyle w:val="4"/>
        <w:keepNext w:val="0"/>
        <w:keepLines w:val="0"/>
        <w:jc w:val="center"/>
        <w:rPr>
          <w:rFonts w:ascii="宋体" w:hAnsi="宋体" w:eastAsia="宋体"/>
        </w:rPr>
      </w:pPr>
      <w:bookmarkStart w:id="59" w:name="_Toc2580379"/>
      <w:bookmarkStart w:id="60" w:name="_Toc2580739"/>
      <w:bookmarkStart w:id="61" w:name="_Toc1407350"/>
      <w:bookmarkStart w:id="62" w:name="_Toc12372860"/>
      <w:r>
        <w:rPr>
          <w:rFonts w:ascii="宋体" w:hAnsi="宋体" w:eastAsia="宋体"/>
        </w:rPr>
        <w:t>售后服务</w:t>
      </w:r>
      <w:bookmarkEnd w:id="59"/>
      <w:bookmarkEnd w:id="60"/>
      <w:bookmarkEnd w:id="61"/>
      <w:bookmarkEnd w:id="62"/>
    </w:p>
    <w:p>
      <w:pPr>
        <w:rPr>
          <w:rFonts w:ascii="宋体" w:hAnsi="宋体"/>
        </w:rPr>
      </w:pPr>
    </w:p>
    <w:p>
      <w:pPr>
        <w:rPr>
          <w:rFonts w:ascii="宋体" w:hAnsi="宋体"/>
        </w:rPr>
      </w:pPr>
    </w:p>
    <w:p>
      <w:pPr>
        <w:rPr>
          <w:rFonts w:ascii="宋体" w:hAnsi="宋体"/>
        </w:rPr>
      </w:pPr>
    </w:p>
    <w:p>
      <w:pPr>
        <w:pStyle w:val="4"/>
        <w:keepNext w:val="0"/>
        <w:keepLines w:val="0"/>
        <w:jc w:val="center"/>
        <w:rPr>
          <w:rFonts w:ascii="宋体" w:hAnsi="宋体" w:eastAsia="宋体"/>
        </w:rPr>
      </w:pPr>
      <w:bookmarkStart w:id="63" w:name="_Toc12372861"/>
      <w:bookmarkStart w:id="64" w:name="_Toc1407351"/>
      <w:bookmarkStart w:id="65" w:name="_Toc2580380"/>
      <w:bookmarkStart w:id="66" w:name="_Toc2580740"/>
      <w:r>
        <w:rPr>
          <w:rFonts w:hint="eastAsia" w:ascii="宋体" w:hAnsi="宋体" w:eastAsia="宋体"/>
        </w:rPr>
        <w:t>维保方案</w:t>
      </w:r>
      <w:bookmarkEnd w:id="63"/>
      <w:bookmarkEnd w:id="64"/>
      <w:bookmarkEnd w:id="65"/>
      <w:bookmarkEnd w:id="66"/>
    </w:p>
    <w:p>
      <w:pPr>
        <w:rPr>
          <w:rFonts w:ascii="宋体" w:hAnsi="宋体"/>
        </w:rPr>
      </w:pPr>
    </w:p>
    <w:p>
      <w:pPr>
        <w:rPr>
          <w:rFonts w:ascii="宋体" w:hAnsi="宋体"/>
        </w:rPr>
      </w:pPr>
    </w:p>
    <w:p/>
    <w:p>
      <w:pPr>
        <w:pStyle w:val="4"/>
        <w:keepNext w:val="0"/>
        <w:keepLines w:val="0"/>
        <w:jc w:val="center"/>
        <w:rPr>
          <w:rFonts w:ascii="宋体" w:hAnsi="宋体" w:eastAsia="宋体"/>
        </w:rPr>
      </w:pPr>
      <w:bookmarkStart w:id="67" w:name="_Toc2580741"/>
      <w:bookmarkStart w:id="68" w:name="_Toc12372862"/>
      <w:bookmarkStart w:id="69" w:name="_Toc1407352"/>
      <w:bookmarkStart w:id="70" w:name="_Toc2580381"/>
      <w:r>
        <w:rPr>
          <w:rFonts w:hint="eastAsia" w:ascii="宋体" w:hAnsi="宋体" w:eastAsia="宋体"/>
        </w:rPr>
        <w:t>业绩材料</w:t>
      </w:r>
      <w:bookmarkEnd w:id="67"/>
      <w:bookmarkEnd w:id="68"/>
      <w:bookmarkEnd w:id="69"/>
      <w:bookmarkEnd w:id="70"/>
    </w:p>
    <w:p/>
    <w:p/>
    <w:p/>
    <w:p>
      <w:pPr>
        <w:pStyle w:val="4"/>
        <w:keepNext w:val="0"/>
        <w:keepLines w:val="0"/>
        <w:jc w:val="center"/>
        <w:rPr>
          <w:rFonts w:ascii="宋体" w:hAnsi="宋体" w:eastAsia="宋体"/>
        </w:rPr>
      </w:pPr>
      <w:bookmarkStart w:id="71" w:name="_Toc1407353"/>
      <w:bookmarkStart w:id="72" w:name="_Toc2580742"/>
      <w:bookmarkStart w:id="73" w:name="_Toc12372863"/>
      <w:bookmarkStart w:id="74" w:name="_Toc2580382"/>
      <w:r>
        <w:rPr>
          <w:rFonts w:hint="eastAsia" w:ascii="宋体" w:hAnsi="宋体" w:eastAsia="宋体"/>
        </w:rPr>
        <w:t>公司、产品介绍</w:t>
      </w:r>
      <w:bookmarkEnd w:id="71"/>
      <w:bookmarkEnd w:id="72"/>
      <w:bookmarkEnd w:id="73"/>
      <w:bookmarkEnd w:id="74"/>
    </w:p>
    <w:p>
      <w:pPr>
        <w:jc w:val="center"/>
        <w:rPr>
          <w:rFonts w:ascii="宋体" w:hAnsi="宋体"/>
          <w:b/>
          <w:bCs/>
          <w:kern w:val="0"/>
          <w:sz w:val="30"/>
          <w:szCs w:val="30"/>
        </w:rPr>
      </w:pPr>
    </w:p>
    <w:sectPr>
      <w:headerReference r:id="rId3" w:type="default"/>
      <w:footerReference r:id="rId4" w:type="default"/>
      <w:pgSz w:w="11906" w:h="16838"/>
      <w:pgMar w:top="1440" w:right="1800" w:bottom="1440" w:left="1800" w:header="851"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黑体ＣＳ">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27</w:t>
    </w:r>
    <w:r>
      <w:rPr>
        <w:b/>
        <w:sz w:val="24"/>
        <w:szCs w:val="2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6A017"/>
    <w:multiLevelType w:val="singleLevel"/>
    <w:tmpl w:val="B936A017"/>
    <w:lvl w:ilvl="0" w:tentative="0">
      <w:start w:val="1"/>
      <w:numFmt w:val="decimal"/>
      <w:lvlText w:val="%1."/>
      <w:lvlJc w:val="left"/>
      <w:pPr>
        <w:ind w:left="425" w:hanging="425"/>
      </w:pPr>
      <w:rPr>
        <w:rFonts w:hint="default"/>
      </w:rPr>
    </w:lvl>
  </w:abstractNum>
  <w:abstractNum w:abstractNumId="1">
    <w:nsid w:val="E1D0AEE7"/>
    <w:multiLevelType w:val="singleLevel"/>
    <w:tmpl w:val="E1D0AEE7"/>
    <w:lvl w:ilvl="0" w:tentative="0">
      <w:start w:val="1"/>
      <w:numFmt w:val="decimal"/>
      <w:lvlText w:val="%1."/>
      <w:lvlJc w:val="left"/>
      <w:pPr>
        <w:ind w:left="425" w:hanging="425"/>
      </w:pPr>
      <w:rPr>
        <w:rFonts w:hint="default"/>
      </w:rPr>
    </w:lvl>
  </w:abstractNum>
  <w:abstractNum w:abstractNumId="2">
    <w:nsid w:val="0A64C24A"/>
    <w:multiLevelType w:val="singleLevel"/>
    <w:tmpl w:val="0A64C24A"/>
    <w:lvl w:ilvl="0" w:tentative="0">
      <w:start w:val="3"/>
      <w:numFmt w:val="chineseCounting"/>
      <w:suff w:val="nothing"/>
      <w:lvlText w:val="%1、"/>
      <w:lvlJc w:val="left"/>
      <w:rPr>
        <w:rFonts w:hint="eastAsia"/>
      </w:rPr>
    </w:lvl>
  </w:abstractNum>
  <w:abstractNum w:abstractNumId="3">
    <w:nsid w:val="16AD3BEA"/>
    <w:multiLevelType w:val="singleLevel"/>
    <w:tmpl w:val="16AD3BEA"/>
    <w:lvl w:ilvl="0" w:tentative="0">
      <w:start w:val="3"/>
      <w:numFmt w:val="chineseCounting"/>
      <w:suff w:val="nothing"/>
      <w:lvlText w:val="%1、"/>
      <w:lvlJc w:val="left"/>
      <w:rPr>
        <w:rFonts w:hint="eastAsia"/>
      </w:rPr>
    </w:lvl>
  </w:abstractNum>
  <w:abstractNum w:abstractNumId="4">
    <w:nsid w:val="596839AD"/>
    <w:multiLevelType w:val="multilevel"/>
    <w:tmpl w:val="596839AD"/>
    <w:lvl w:ilvl="0" w:tentative="0">
      <w:start w:val="1"/>
      <w:numFmt w:val="decimal"/>
      <w:lvlText w:val="%1."/>
      <w:lvlJc w:val="left"/>
      <w:pPr>
        <w:tabs>
          <w:tab w:val="left" w:pos="420"/>
        </w:tabs>
        <w:ind w:left="420"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6F"/>
    <w:rsid w:val="00000F96"/>
    <w:rsid w:val="000110CE"/>
    <w:rsid w:val="000139D3"/>
    <w:rsid w:val="000271A9"/>
    <w:rsid w:val="000316AE"/>
    <w:rsid w:val="00034706"/>
    <w:rsid w:val="000357F9"/>
    <w:rsid w:val="0003582F"/>
    <w:rsid w:val="00050199"/>
    <w:rsid w:val="00051876"/>
    <w:rsid w:val="00052556"/>
    <w:rsid w:val="0006488B"/>
    <w:rsid w:val="000744FD"/>
    <w:rsid w:val="000773FC"/>
    <w:rsid w:val="000809B5"/>
    <w:rsid w:val="000833B5"/>
    <w:rsid w:val="0008467A"/>
    <w:rsid w:val="00085B57"/>
    <w:rsid w:val="000916A8"/>
    <w:rsid w:val="00094828"/>
    <w:rsid w:val="00095620"/>
    <w:rsid w:val="000A06C9"/>
    <w:rsid w:val="000A2580"/>
    <w:rsid w:val="000A31CC"/>
    <w:rsid w:val="000A6782"/>
    <w:rsid w:val="000A6BD1"/>
    <w:rsid w:val="000B3330"/>
    <w:rsid w:val="000B5B1B"/>
    <w:rsid w:val="000D0718"/>
    <w:rsid w:val="000D0D3A"/>
    <w:rsid w:val="000D39F3"/>
    <w:rsid w:val="000D51B7"/>
    <w:rsid w:val="000D5AFA"/>
    <w:rsid w:val="000E387A"/>
    <w:rsid w:val="000E47B9"/>
    <w:rsid w:val="000E73F0"/>
    <w:rsid w:val="000F0D81"/>
    <w:rsid w:val="000F41C0"/>
    <w:rsid w:val="000F436B"/>
    <w:rsid w:val="000F4768"/>
    <w:rsid w:val="000F68D6"/>
    <w:rsid w:val="0010045F"/>
    <w:rsid w:val="00101EFF"/>
    <w:rsid w:val="00102131"/>
    <w:rsid w:val="00107A88"/>
    <w:rsid w:val="00114DE4"/>
    <w:rsid w:val="00123526"/>
    <w:rsid w:val="001262AB"/>
    <w:rsid w:val="001266DB"/>
    <w:rsid w:val="00127433"/>
    <w:rsid w:val="00134F8B"/>
    <w:rsid w:val="001436DA"/>
    <w:rsid w:val="00144DA1"/>
    <w:rsid w:val="00145F8B"/>
    <w:rsid w:val="00147486"/>
    <w:rsid w:val="001565AE"/>
    <w:rsid w:val="0016002A"/>
    <w:rsid w:val="00166B86"/>
    <w:rsid w:val="00173612"/>
    <w:rsid w:val="00175AE3"/>
    <w:rsid w:val="00176A84"/>
    <w:rsid w:val="00184EED"/>
    <w:rsid w:val="00186555"/>
    <w:rsid w:val="001912A3"/>
    <w:rsid w:val="001A24F2"/>
    <w:rsid w:val="001A2610"/>
    <w:rsid w:val="001A4A97"/>
    <w:rsid w:val="001A7DCE"/>
    <w:rsid w:val="001B044D"/>
    <w:rsid w:val="001B1EF6"/>
    <w:rsid w:val="001B50F5"/>
    <w:rsid w:val="001C046D"/>
    <w:rsid w:val="001C1A6D"/>
    <w:rsid w:val="001C20B1"/>
    <w:rsid w:val="001C23C0"/>
    <w:rsid w:val="001C63F1"/>
    <w:rsid w:val="001C6A2F"/>
    <w:rsid w:val="001D4540"/>
    <w:rsid w:val="001D5B11"/>
    <w:rsid w:val="001D5B13"/>
    <w:rsid w:val="001E1364"/>
    <w:rsid w:val="001E556B"/>
    <w:rsid w:val="001E7BD1"/>
    <w:rsid w:val="00203411"/>
    <w:rsid w:val="002039CF"/>
    <w:rsid w:val="002051A7"/>
    <w:rsid w:val="002073C7"/>
    <w:rsid w:val="00210A05"/>
    <w:rsid w:val="00224D5D"/>
    <w:rsid w:val="00233D69"/>
    <w:rsid w:val="00243B12"/>
    <w:rsid w:val="002449BA"/>
    <w:rsid w:val="00245484"/>
    <w:rsid w:val="0024617F"/>
    <w:rsid w:val="002466AF"/>
    <w:rsid w:val="0026085F"/>
    <w:rsid w:val="00262DC8"/>
    <w:rsid w:val="0026557B"/>
    <w:rsid w:val="00265B3A"/>
    <w:rsid w:val="0026627A"/>
    <w:rsid w:val="002724AB"/>
    <w:rsid w:val="00275EC5"/>
    <w:rsid w:val="00283562"/>
    <w:rsid w:val="002917BE"/>
    <w:rsid w:val="00294FA6"/>
    <w:rsid w:val="00296F47"/>
    <w:rsid w:val="00297198"/>
    <w:rsid w:val="002B7949"/>
    <w:rsid w:val="002C02F3"/>
    <w:rsid w:val="002C2D15"/>
    <w:rsid w:val="002D2744"/>
    <w:rsid w:val="002D5784"/>
    <w:rsid w:val="002E05F1"/>
    <w:rsid w:val="002E4835"/>
    <w:rsid w:val="002E6F55"/>
    <w:rsid w:val="002F2FCB"/>
    <w:rsid w:val="002F3681"/>
    <w:rsid w:val="002F4ADD"/>
    <w:rsid w:val="002F747B"/>
    <w:rsid w:val="0030123C"/>
    <w:rsid w:val="0030226E"/>
    <w:rsid w:val="0030291F"/>
    <w:rsid w:val="003058D4"/>
    <w:rsid w:val="00306BC5"/>
    <w:rsid w:val="00307DB4"/>
    <w:rsid w:val="00311442"/>
    <w:rsid w:val="00321EBE"/>
    <w:rsid w:val="0032224B"/>
    <w:rsid w:val="00326E81"/>
    <w:rsid w:val="00330256"/>
    <w:rsid w:val="00336CA0"/>
    <w:rsid w:val="003444F1"/>
    <w:rsid w:val="00354C2B"/>
    <w:rsid w:val="003561D6"/>
    <w:rsid w:val="00364F55"/>
    <w:rsid w:val="0036572C"/>
    <w:rsid w:val="00373ABD"/>
    <w:rsid w:val="00377820"/>
    <w:rsid w:val="00381845"/>
    <w:rsid w:val="00382017"/>
    <w:rsid w:val="00382F15"/>
    <w:rsid w:val="00384FC5"/>
    <w:rsid w:val="00385EC3"/>
    <w:rsid w:val="00396C77"/>
    <w:rsid w:val="003A2AC3"/>
    <w:rsid w:val="003A45D1"/>
    <w:rsid w:val="003A5D06"/>
    <w:rsid w:val="003A783D"/>
    <w:rsid w:val="003C228B"/>
    <w:rsid w:val="003C3019"/>
    <w:rsid w:val="003C3A6F"/>
    <w:rsid w:val="003C3C98"/>
    <w:rsid w:val="003C3DA9"/>
    <w:rsid w:val="003D467E"/>
    <w:rsid w:val="003D5869"/>
    <w:rsid w:val="003E1957"/>
    <w:rsid w:val="003E26FC"/>
    <w:rsid w:val="003E7393"/>
    <w:rsid w:val="003F17C9"/>
    <w:rsid w:val="003F45E3"/>
    <w:rsid w:val="003F7A0F"/>
    <w:rsid w:val="00403284"/>
    <w:rsid w:val="00403B11"/>
    <w:rsid w:val="00403CDC"/>
    <w:rsid w:val="004062FC"/>
    <w:rsid w:val="00406C20"/>
    <w:rsid w:val="00406E1D"/>
    <w:rsid w:val="00411F29"/>
    <w:rsid w:val="00413EC7"/>
    <w:rsid w:val="0041533C"/>
    <w:rsid w:val="0042217A"/>
    <w:rsid w:val="00422AA3"/>
    <w:rsid w:val="00436574"/>
    <w:rsid w:val="00437955"/>
    <w:rsid w:val="00437C75"/>
    <w:rsid w:val="00450F85"/>
    <w:rsid w:val="00450F9C"/>
    <w:rsid w:val="0045496E"/>
    <w:rsid w:val="00457114"/>
    <w:rsid w:val="004609A3"/>
    <w:rsid w:val="004616A6"/>
    <w:rsid w:val="00461FE6"/>
    <w:rsid w:val="00462CDE"/>
    <w:rsid w:val="00465141"/>
    <w:rsid w:val="00467016"/>
    <w:rsid w:val="004732E6"/>
    <w:rsid w:val="00476989"/>
    <w:rsid w:val="00476A79"/>
    <w:rsid w:val="0049041B"/>
    <w:rsid w:val="004919F3"/>
    <w:rsid w:val="00494C75"/>
    <w:rsid w:val="004A2976"/>
    <w:rsid w:val="004A4C54"/>
    <w:rsid w:val="004B2370"/>
    <w:rsid w:val="004B73FC"/>
    <w:rsid w:val="004B7BC7"/>
    <w:rsid w:val="004C129B"/>
    <w:rsid w:val="004C1A6C"/>
    <w:rsid w:val="004C420A"/>
    <w:rsid w:val="004D0157"/>
    <w:rsid w:val="004D152C"/>
    <w:rsid w:val="004D2FF6"/>
    <w:rsid w:val="004E0C65"/>
    <w:rsid w:val="004E10CF"/>
    <w:rsid w:val="004E58CC"/>
    <w:rsid w:val="004E7902"/>
    <w:rsid w:val="004E7D0B"/>
    <w:rsid w:val="004F203C"/>
    <w:rsid w:val="004F3AFE"/>
    <w:rsid w:val="004F3C99"/>
    <w:rsid w:val="0051278F"/>
    <w:rsid w:val="00514943"/>
    <w:rsid w:val="00515FD4"/>
    <w:rsid w:val="005212FF"/>
    <w:rsid w:val="00521CB2"/>
    <w:rsid w:val="00524489"/>
    <w:rsid w:val="00527804"/>
    <w:rsid w:val="005313A2"/>
    <w:rsid w:val="0053345D"/>
    <w:rsid w:val="00534F13"/>
    <w:rsid w:val="00540CF4"/>
    <w:rsid w:val="005426D4"/>
    <w:rsid w:val="005614C0"/>
    <w:rsid w:val="00561D4E"/>
    <w:rsid w:val="00572476"/>
    <w:rsid w:val="0057283A"/>
    <w:rsid w:val="00574A68"/>
    <w:rsid w:val="00576798"/>
    <w:rsid w:val="00591739"/>
    <w:rsid w:val="0059500A"/>
    <w:rsid w:val="005A02E5"/>
    <w:rsid w:val="005A098C"/>
    <w:rsid w:val="005A2A35"/>
    <w:rsid w:val="005A33EA"/>
    <w:rsid w:val="005A38DF"/>
    <w:rsid w:val="005A4B7E"/>
    <w:rsid w:val="005A7FE8"/>
    <w:rsid w:val="005B240D"/>
    <w:rsid w:val="005B2417"/>
    <w:rsid w:val="005B3018"/>
    <w:rsid w:val="005B38B1"/>
    <w:rsid w:val="005B4298"/>
    <w:rsid w:val="005C0842"/>
    <w:rsid w:val="005C28CF"/>
    <w:rsid w:val="005C2DFA"/>
    <w:rsid w:val="005C5EEA"/>
    <w:rsid w:val="005E5F0C"/>
    <w:rsid w:val="005E6B3E"/>
    <w:rsid w:val="005E7348"/>
    <w:rsid w:val="005F3C3E"/>
    <w:rsid w:val="00602ABF"/>
    <w:rsid w:val="00606BF9"/>
    <w:rsid w:val="00607E32"/>
    <w:rsid w:val="006101A6"/>
    <w:rsid w:val="006147F4"/>
    <w:rsid w:val="0061492B"/>
    <w:rsid w:val="00620D7A"/>
    <w:rsid w:val="00620DC0"/>
    <w:rsid w:val="00621E21"/>
    <w:rsid w:val="0062247F"/>
    <w:rsid w:val="00622F3A"/>
    <w:rsid w:val="0062445C"/>
    <w:rsid w:val="006251C1"/>
    <w:rsid w:val="006261F9"/>
    <w:rsid w:val="00626411"/>
    <w:rsid w:val="0063032B"/>
    <w:rsid w:val="006315A4"/>
    <w:rsid w:val="006377D5"/>
    <w:rsid w:val="00646EB3"/>
    <w:rsid w:val="00647837"/>
    <w:rsid w:val="00651623"/>
    <w:rsid w:val="00653503"/>
    <w:rsid w:val="006537A8"/>
    <w:rsid w:val="00657384"/>
    <w:rsid w:val="0066266F"/>
    <w:rsid w:val="00675D03"/>
    <w:rsid w:val="00677AA8"/>
    <w:rsid w:val="00686518"/>
    <w:rsid w:val="00693390"/>
    <w:rsid w:val="006A0469"/>
    <w:rsid w:val="006A2F26"/>
    <w:rsid w:val="006A3BAD"/>
    <w:rsid w:val="006A6E99"/>
    <w:rsid w:val="006A7187"/>
    <w:rsid w:val="006A78EC"/>
    <w:rsid w:val="006A7948"/>
    <w:rsid w:val="006B0743"/>
    <w:rsid w:val="006B57C6"/>
    <w:rsid w:val="006B7864"/>
    <w:rsid w:val="006C1A8F"/>
    <w:rsid w:val="006C2D79"/>
    <w:rsid w:val="006C7C27"/>
    <w:rsid w:val="006E07E2"/>
    <w:rsid w:val="006E4C92"/>
    <w:rsid w:val="006E6D28"/>
    <w:rsid w:val="006F1DF0"/>
    <w:rsid w:val="006F6098"/>
    <w:rsid w:val="006F6361"/>
    <w:rsid w:val="007016A8"/>
    <w:rsid w:val="00713BD9"/>
    <w:rsid w:val="0071658A"/>
    <w:rsid w:val="00716CC3"/>
    <w:rsid w:val="007203A5"/>
    <w:rsid w:val="007257D4"/>
    <w:rsid w:val="007263CD"/>
    <w:rsid w:val="0072759F"/>
    <w:rsid w:val="00727B5C"/>
    <w:rsid w:val="00727DBF"/>
    <w:rsid w:val="00730258"/>
    <w:rsid w:val="00742A63"/>
    <w:rsid w:val="00743869"/>
    <w:rsid w:val="007473AC"/>
    <w:rsid w:val="0075003C"/>
    <w:rsid w:val="00751C97"/>
    <w:rsid w:val="00751CA0"/>
    <w:rsid w:val="00753BF2"/>
    <w:rsid w:val="007612F3"/>
    <w:rsid w:val="00762829"/>
    <w:rsid w:val="00762C68"/>
    <w:rsid w:val="00763F26"/>
    <w:rsid w:val="00764A5C"/>
    <w:rsid w:val="00772B44"/>
    <w:rsid w:val="00773450"/>
    <w:rsid w:val="00773D07"/>
    <w:rsid w:val="0077518E"/>
    <w:rsid w:val="0077596C"/>
    <w:rsid w:val="00780B27"/>
    <w:rsid w:val="007821F7"/>
    <w:rsid w:val="00787DFB"/>
    <w:rsid w:val="00790C30"/>
    <w:rsid w:val="00791229"/>
    <w:rsid w:val="007941E4"/>
    <w:rsid w:val="00796C25"/>
    <w:rsid w:val="007A3FA6"/>
    <w:rsid w:val="007A5F5E"/>
    <w:rsid w:val="007A6346"/>
    <w:rsid w:val="007B1D58"/>
    <w:rsid w:val="007B22A5"/>
    <w:rsid w:val="007B3055"/>
    <w:rsid w:val="007C1323"/>
    <w:rsid w:val="007D6A8F"/>
    <w:rsid w:val="007E6DD6"/>
    <w:rsid w:val="007F3912"/>
    <w:rsid w:val="007F550C"/>
    <w:rsid w:val="007F77FB"/>
    <w:rsid w:val="00801257"/>
    <w:rsid w:val="008030E2"/>
    <w:rsid w:val="0080420B"/>
    <w:rsid w:val="0080444C"/>
    <w:rsid w:val="0081278E"/>
    <w:rsid w:val="00812E92"/>
    <w:rsid w:val="00821DE3"/>
    <w:rsid w:val="00822629"/>
    <w:rsid w:val="0082643A"/>
    <w:rsid w:val="00826CA7"/>
    <w:rsid w:val="00830149"/>
    <w:rsid w:val="00835B15"/>
    <w:rsid w:val="00841D00"/>
    <w:rsid w:val="008425E8"/>
    <w:rsid w:val="00845E2D"/>
    <w:rsid w:val="0084694F"/>
    <w:rsid w:val="00847466"/>
    <w:rsid w:val="00850DF0"/>
    <w:rsid w:val="00853E96"/>
    <w:rsid w:val="00855CD3"/>
    <w:rsid w:val="00861F10"/>
    <w:rsid w:val="00861FBF"/>
    <w:rsid w:val="00861FF2"/>
    <w:rsid w:val="0086305B"/>
    <w:rsid w:val="00864324"/>
    <w:rsid w:val="00864BAA"/>
    <w:rsid w:val="00867541"/>
    <w:rsid w:val="00870A85"/>
    <w:rsid w:val="00875D46"/>
    <w:rsid w:val="008767F6"/>
    <w:rsid w:val="00876E36"/>
    <w:rsid w:val="0087754C"/>
    <w:rsid w:val="008831B0"/>
    <w:rsid w:val="008852B6"/>
    <w:rsid w:val="00887659"/>
    <w:rsid w:val="00890768"/>
    <w:rsid w:val="00892B77"/>
    <w:rsid w:val="00893248"/>
    <w:rsid w:val="00893F04"/>
    <w:rsid w:val="0089498B"/>
    <w:rsid w:val="008A094B"/>
    <w:rsid w:val="008A4ADD"/>
    <w:rsid w:val="008A64E9"/>
    <w:rsid w:val="008A7E52"/>
    <w:rsid w:val="008B7CCF"/>
    <w:rsid w:val="008C1634"/>
    <w:rsid w:val="008C42C3"/>
    <w:rsid w:val="008D1B5F"/>
    <w:rsid w:val="008E1ADB"/>
    <w:rsid w:val="008E25AA"/>
    <w:rsid w:val="008E6848"/>
    <w:rsid w:val="008E7D04"/>
    <w:rsid w:val="008F0FC3"/>
    <w:rsid w:val="008F2031"/>
    <w:rsid w:val="008F2451"/>
    <w:rsid w:val="008F35D7"/>
    <w:rsid w:val="008F6DE8"/>
    <w:rsid w:val="009001C8"/>
    <w:rsid w:val="0091481F"/>
    <w:rsid w:val="00923458"/>
    <w:rsid w:val="0092498B"/>
    <w:rsid w:val="00925CC8"/>
    <w:rsid w:val="00935455"/>
    <w:rsid w:val="0094218A"/>
    <w:rsid w:val="00942AA1"/>
    <w:rsid w:val="009438F3"/>
    <w:rsid w:val="00946B4F"/>
    <w:rsid w:val="00946D88"/>
    <w:rsid w:val="009513D4"/>
    <w:rsid w:val="00957896"/>
    <w:rsid w:val="009624CF"/>
    <w:rsid w:val="00963623"/>
    <w:rsid w:val="009640EC"/>
    <w:rsid w:val="00974DE6"/>
    <w:rsid w:val="0097702B"/>
    <w:rsid w:val="0098063B"/>
    <w:rsid w:val="00980836"/>
    <w:rsid w:val="009826F3"/>
    <w:rsid w:val="00985BAF"/>
    <w:rsid w:val="00985D8D"/>
    <w:rsid w:val="00987031"/>
    <w:rsid w:val="009914E6"/>
    <w:rsid w:val="009926E6"/>
    <w:rsid w:val="00992D54"/>
    <w:rsid w:val="009951A3"/>
    <w:rsid w:val="009A4959"/>
    <w:rsid w:val="009A6227"/>
    <w:rsid w:val="009B194F"/>
    <w:rsid w:val="009B2CAD"/>
    <w:rsid w:val="009B58A8"/>
    <w:rsid w:val="009B7B92"/>
    <w:rsid w:val="009D141D"/>
    <w:rsid w:val="009D266C"/>
    <w:rsid w:val="009D3E3F"/>
    <w:rsid w:val="009D63E2"/>
    <w:rsid w:val="009D7D4A"/>
    <w:rsid w:val="009E2760"/>
    <w:rsid w:val="009E58F6"/>
    <w:rsid w:val="009F0AB2"/>
    <w:rsid w:val="009F7CF7"/>
    <w:rsid w:val="00A01A48"/>
    <w:rsid w:val="00A025AC"/>
    <w:rsid w:val="00A03BDC"/>
    <w:rsid w:val="00A04B52"/>
    <w:rsid w:val="00A07428"/>
    <w:rsid w:val="00A1452D"/>
    <w:rsid w:val="00A23AF8"/>
    <w:rsid w:val="00A26B12"/>
    <w:rsid w:val="00A27492"/>
    <w:rsid w:val="00A3340F"/>
    <w:rsid w:val="00A36A48"/>
    <w:rsid w:val="00A42D7D"/>
    <w:rsid w:val="00A44512"/>
    <w:rsid w:val="00A453EF"/>
    <w:rsid w:val="00A52B81"/>
    <w:rsid w:val="00A559BD"/>
    <w:rsid w:val="00A56924"/>
    <w:rsid w:val="00A63B02"/>
    <w:rsid w:val="00A6569C"/>
    <w:rsid w:val="00A6745D"/>
    <w:rsid w:val="00A708DA"/>
    <w:rsid w:val="00A708ED"/>
    <w:rsid w:val="00A71884"/>
    <w:rsid w:val="00A7602F"/>
    <w:rsid w:val="00A763AF"/>
    <w:rsid w:val="00A76C32"/>
    <w:rsid w:val="00A77091"/>
    <w:rsid w:val="00A801F7"/>
    <w:rsid w:val="00A80750"/>
    <w:rsid w:val="00A80F1C"/>
    <w:rsid w:val="00A81F66"/>
    <w:rsid w:val="00A82285"/>
    <w:rsid w:val="00A85F2B"/>
    <w:rsid w:val="00A90087"/>
    <w:rsid w:val="00A90803"/>
    <w:rsid w:val="00AA1AEF"/>
    <w:rsid w:val="00AA410B"/>
    <w:rsid w:val="00AA4862"/>
    <w:rsid w:val="00AB01BA"/>
    <w:rsid w:val="00AB2569"/>
    <w:rsid w:val="00AC0253"/>
    <w:rsid w:val="00AC257F"/>
    <w:rsid w:val="00AD1E5F"/>
    <w:rsid w:val="00AD6EE1"/>
    <w:rsid w:val="00AE3738"/>
    <w:rsid w:val="00AE3D0F"/>
    <w:rsid w:val="00AE4036"/>
    <w:rsid w:val="00B0000F"/>
    <w:rsid w:val="00B00900"/>
    <w:rsid w:val="00B14CC9"/>
    <w:rsid w:val="00B22E23"/>
    <w:rsid w:val="00B23ABB"/>
    <w:rsid w:val="00B24940"/>
    <w:rsid w:val="00B26DB9"/>
    <w:rsid w:val="00B30290"/>
    <w:rsid w:val="00B34523"/>
    <w:rsid w:val="00B35A64"/>
    <w:rsid w:val="00B4053E"/>
    <w:rsid w:val="00B449B6"/>
    <w:rsid w:val="00B46CF2"/>
    <w:rsid w:val="00B50163"/>
    <w:rsid w:val="00B517C0"/>
    <w:rsid w:val="00B51FD2"/>
    <w:rsid w:val="00B525D5"/>
    <w:rsid w:val="00B5328D"/>
    <w:rsid w:val="00B53677"/>
    <w:rsid w:val="00B605A1"/>
    <w:rsid w:val="00B6145D"/>
    <w:rsid w:val="00B62610"/>
    <w:rsid w:val="00B639EF"/>
    <w:rsid w:val="00B6486C"/>
    <w:rsid w:val="00B65D90"/>
    <w:rsid w:val="00B67579"/>
    <w:rsid w:val="00B726BF"/>
    <w:rsid w:val="00B75189"/>
    <w:rsid w:val="00B77C50"/>
    <w:rsid w:val="00B87495"/>
    <w:rsid w:val="00B902FE"/>
    <w:rsid w:val="00B95E3F"/>
    <w:rsid w:val="00B972D1"/>
    <w:rsid w:val="00B972D5"/>
    <w:rsid w:val="00BA19A7"/>
    <w:rsid w:val="00BA2D1F"/>
    <w:rsid w:val="00BA447E"/>
    <w:rsid w:val="00BB011B"/>
    <w:rsid w:val="00BB2503"/>
    <w:rsid w:val="00BB2BAD"/>
    <w:rsid w:val="00BB6B5B"/>
    <w:rsid w:val="00BC0CAD"/>
    <w:rsid w:val="00BC1844"/>
    <w:rsid w:val="00BC3432"/>
    <w:rsid w:val="00BC6D51"/>
    <w:rsid w:val="00BC71FB"/>
    <w:rsid w:val="00BD4763"/>
    <w:rsid w:val="00BE20F9"/>
    <w:rsid w:val="00BE254B"/>
    <w:rsid w:val="00C00E0B"/>
    <w:rsid w:val="00C0112B"/>
    <w:rsid w:val="00C05FEA"/>
    <w:rsid w:val="00C07939"/>
    <w:rsid w:val="00C14A5E"/>
    <w:rsid w:val="00C16756"/>
    <w:rsid w:val="00C17864"/>
    <w:rsid w:val="00C25043"/>
    <w:rsid w:val="00C271A3"/>
    <w:rsid w:val="00C27A17"/>
    <w:rsid w:val="00C27EA3"/>
    <w:rsid w:val="00C32500"/>
    <w:rsid w:val="00C33A4C"/>
    <w:rsid w:val="00C35971"/>
    <w:rsid w:val="00C40600"/>
    <w:rsid w:val="00C42E4A"/>
    <w:rsid w:val="00C47C72"/>
    <w:rsid w:val="00C50C6C"/>
    <w:rsid w:val="00C51B4D"/>
    <w:rsid w:val="00C56027"/>
    <w:rsid w:val="00C56DAC"/>
    <w:rsid w:val="00C60E85"/>
    <w:rsid w:val="00C66117"/>
    <w:rsid w:val="00C661B3"/>
    <w:rsid w:val="00C72970"/>
    <w:rsid w:val="00C7668D"/>
    <w:rsid w:val="00C81761"/>
    <w:rsid w:val="00C906B5"/>
    <w:rsid w:val="00C92194"/>
    <w:rsid w:val="00C94787"/>
    <w:rsid w:val="00CA06B1"/>
    <w:rsid w:val="00CA0734"/>
    <w:rsid w:val="00CA0829"/>
    <w:rsid w:val="00CA3A03"/>
    <w:rsid w:val="00CA5B3F"/>
    <w:rsid w:val="00CA688E"/>
    <w:rsid w:val="00CB002C"/>
    <w:rsid w:val="00CB058F"/>
    <w:rsid w:val="00CB36B4"/>
    <w:rsid w:val="00CB3BCC"/>
    <w:rsid w:val="00CB5A73"/>
    <w:rsid w:val="00CB7021"/>
    <w:rsid w:val="00CC049A"/>
    <w:rsid w:val="00CC2D31"/>
    <w:rsid w:val="00CD20A8"/>
    <w:rsid w:val="00CE10BE"/>
    <w:rsid w:val="00CE40CA"/>
    <w:rsid w:val="00CE6116"/>
    <w:rsid w:val="00CE6ECD"/>
    <w:rsid w:val="00CF649C"/>
    <w:rsid w:val="00CF68D6"/>
    <w:rsid w:val="00D00F6D"/>
    <w:rsid w:val="00D06432"/>
    <w:rsid w:val="00D129DC"/>
    <w:rsid w:val="00D13C33"/>
    <w:rsid w:val="00D154F6"/>
    <w:rsid w:val="00D25EAF"/>
    <w:rsid w:val="00D26C8E"/>
    <w:rsid w:val="00D30411"/>
    <w:rsid w:val="00D30DBD"/>
    <w:rsid w:val="00D31103"/>
    <w:rsid w:val="00D34376"/>
    <w:rsid w:val="00D4058B"/>
    <w:rsid w:val="00D4373F"/>
    <w:rsid w:val="00D46FB7"/>
    <w:rsid w:val="00D47B0A"/>
    <w:rsid w:val="00D5117C"/>
    <w:rsid w:val="00D5124B"/>
    <w:rsid w:val="00D52C7C"/>
    <w:rsid w:val="00D5419B"/>
    <w:rsid w:val="00D60A5C"/>
    <w:rsid w:val="00D61725"/>
    <w:rsid w:val="00D62323"/>
    <w:rsid w:val="00D62C1F"/>
    <w:rsid w:val="00D70319"/>
    <w:rsid w:val="00D7034F"/>
    <w:rsid w:val="00D7627A"/>
    <w:rsid w:val="00D77C03"/>
    <w:rsid w:val="00D84FDB"/>
    <w:rsid w:val="00D867E6"/>
    <w:rsid w:val="00D8785D"/>
    <w:rsid w:val="00D96EE8"/>
    <w:rsid w:val="00DA2979"/>
    <w:rsid w:val="00DA69F0"/>
    <w:rsid w:val="00DC342E"/>
    <w:rsid w:val="00DC5139"/>
    <w:rsid w:val="00DD40C8"/>
    <w:rsid w:val="00DD4203"/>
    <w:rsid w:val="00DD61C3"/>
    <w:rsid w:val="00DE0098"/>
    <w:rsid w:val="00DE0ABE"/>
    <w:rsid w:val="00DE4564"/>
    <w:rsid w:val="00DF1461"/>
    <w:rsid w:val="00DF7E24"/>
    <w:rsid w:val="00E000B8"/>
    <w:rsid w:val="00E04274"/>
    <w:rsid w:val="00E063C8"/>
    <w:rsid w:val="00E153A4"/>
    <w:rsid w:val="00E17F7A"/>
    <w:rsid w:val="00E223EA"/>
    <w:rsid w:val="00E235C2"/>
    <w:rsid w:val="00E23790"/>
    <w:rsid w:val="00E3034A"/>
    <w:rsid w:val="00E30C6E"/>
    <w:rsid w:val="00E33B77"/>
    <w:rsid w:val="00E3619B"/>
    <w:rsid w:val="00E43302"/>
    <w:rsid w:val="00E4591F"/>
    <w:rsid w:val="00E45BE5"/>
    <w:rsid w:val="00E47255"/>
    <w:rsid w:val="00E5234B"/>
    <w:rsid w:val="00E57AD4"/>
    <w:rsid w:val="00E617A0"/>
    <w:rsid w:val="00E65B8E"/>
    <w:rsid w:val="00E6787B"/>
    <w:rsid w:val="00E70FA8"/>
    <w:rsid w:val="00E7342C"/>
    <w:rsid w:val="00E73A56"/>
    <w:rsid w:val="00E74CD9"/>
    <w:rsid w:val="00E77824"/>
    <w:rsid w:val="00E80E0E"/>
    <w:rsid w:val="00E85B2A"/>
    <w:rsid w:val="00E912C5"/>
    <w:rsid w:val="00E92959"/>
    <w:rsid w:val="00E92AFD"/>
    <w:rsid w:val="00E96E8E"/>
    <w:rsid w:val="00E979FD"/>
    <w:rsid w:val="00EA0FA0"/>
    <w:rsid w:val="00EA1673"/>
    <w:rsid w:val="00EA4EDD"/>
    <w:rsid w:val="00EB6CB9"/>
    <w:rsid w:val="00EB71F2"/>
    <w:rsid w:val="00EC3BD6"/>
    <w:rsid w:val="00EC4C30"/>
    <w:rsid w:val="00EC57A8"/>
    <w:rsid w:val="00EC73C7"/>
    <w:rsid w:val="00ED23CA"/>
    <w:rsid w:val="00ED3EDB"/>
    <w:rsid w:val="00ED419D"/>
    <w:rsid w:val="00ED4941"/>
    <w:rsid w:val="00ED667E"/>
    <w:rsid w:val="00ED6DDD"/>
    <w:rsid w:val="00EE448F"/>
    <w:rsid w:val="00EE4997"/>
    <w:rsid w:val="00EF44D3"/>
    <w:rsid w:val="00EF53E7"/>
    <w:rsid w:val="00EF5B2A"/>
    <w:rsid w:val="00F06A8E"/>
    <w:rsid w:val="00F1000C"/>
    <w:rsid w:val="00F13F6C"/>
    <w:rsid w:val="00F1727F"/>
    <w:rsid w:val="00F20591"/>
    <w:rsid w:val="00F205C0"/>
    <w:rsid w:val="00F249AA"/>
    <w:rsid w:val="00F25769"/>
    <w:rsid w:val="00F25A1E"/>
    <w:rsid w:val="00F27ADA"/>
    <w:rsid w:val="00F36571"/>
    <w:rsid w:val="00F47C6B"/>
    <w:rsid w:val="00F61728"/>
    <w:rsid w:val="00F6301B"/>
    <w:rsid w:val="00F70E21"/>
    <w:rsid w:val="00F7532A"/>
    <w:rsid w:val="00F77E74"/>
    <w:rsid w:val="00F8541C"/>
    <w:rsid w:val="00F8785F"/>
    <w:rsid w:val="00F96EF6"/>
    <w:rsid w:val="00FA0514"/>
    <w:rsid w:val="00FA0AD7"/>
    <w:rsid w:val="00FA79E5"/>
    <w:rsid w:val="00FB486A"/>
    <w:rsid w:val="00FB4C80"/>
    <w:rsid w:val="00FB5815"/>
    <w:rsid w:val="00FB6559"/>
    <w:rsid w:val="00FB7415"/>
    <w:rsid w:val="00FC0EB3"/>
    <w:rsid w:val="00FD196A"/>
    <w:rsid w:val="00FD1C55"/>
    <w:rsid w:val="00FD4187"/>
    <w:rsid w:val="00FD7526"/>
    <w:rsid w:val="00FE602B"/>
    <w:rsid w:val="00FF0FA3"/>
    <w:rsid w:val="00FF3DCD"/>
    <w:rsid w:val="00FF5F3D"/>
    <w:rsid w:val="00FF6485"/>
    <w:rsid w:val="00FF6FE7"/>
    <w:rsid w:val="00FF7DD2"/>
    <w:rsid w:val="020D7255"/>
    <w:rsid w:val="02E568B5"/>
    <w:rsid w:val="05D830F7"/>
    <w:rsid w:val="09482666"/>
    <w:rsid w:val="0E16528B"/>
    <w:rsid w:val="14DF56CC"/>
    <w:rsid w:val="15333440"/>
    <w:rsid w:val="17F82BC5"/>
    <w:rsid w:val="183C3231"/>
    <w:rsid w:val="1A175131"/>
    <w:rsid w:val="1C6C0710"/>
    <w:rsid w:val="1F17053A"/>
    <w:rsid w:val="23C12001"/>
    <w:rsid w:val="24736020"/>
    <w:rsid w:val="26C94FF1"/>
    <w:rsid w:val="29D51EC8"/>
    <w:rsid w:val="2C043B05"/>
    <w:rsid w:val="34202293"/>
    <w:rsid w:val="34FF422E"/>
    <w:rsid w:val="36F649C1"/>
    <w:rsid w:val="37E37D6A"/>
    <w:rsid w:val="3E3B51E1"/>
    <w:rsid w:val="40593D82"/>
    <w:rsid w:val="44211DBB"/>
    <w:rsid w:val="4449314A"/>
    <w:rsid w:val="4A613501"/>
    <w:rsid w:val="4C7E64DE"/>
    <w:rsid w:val="4E7828AC"/>
    <w:rsid w:val="4FCC4EEF"/>
    <w:rsid w:val="524C288E"/>
    <w:rsid w:val="53E7012B"/>
    <w:rsid w:val="56E07FCE"/>
    <w:rsid w:val="588F5EB8"/>
    <w:rsid w:val="59347A75"/>
    <w:rsid w:val="59C81739"/>
    <w:rsid w:val="5BEF1A9A"/>
    <w:rsid w:val="616D3C3A"/>
    <w:rsid w:val="65347AB0"/>
    <w:rsid w:val="653C4B3A"/>
    <w:rsid w:val="661560EB"/>
    <w:rsid w:val="69CB005C"/>
    <w:rsid w:val="6A76553D"/>
    <w:rsid w:val="6AD15B5D"/>
    <w:rsid w:val="6C91376D"/>
    <w:rsid w:val="6F5C6FEE"/>
    <w:rsid w:val="7108062E"/>
    <w:rsid w:val="74E220BB"/>
    <w:rsid w:val="7595618D"/>
    <w:rsid w:val="76197BB9"/>
    <w:rsid w:val="76890757"/>
    <w:rsid w:val="792E1606"/>
    <w:rsid w:val="794255CA"/>
    <w:rsid w:val="7B3D4D5E"/>
    <w:rsid w:val="7BBC6B83"/>
    <w:rsid w:val="7C4D4AEE"/>
    <w:rsid w:val="7E3B2A49"/>
    <w:rsid w:val="7EA71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3"/>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360" w:lineRule="auto"/>
    </w:pPr>
    <w:rPr>
      <w:rFonts w:ascii="Cambria" w:hAnsi="Cambria"/>
      <w:b/>
      <w:bCs/>
      <w:sz w:val="28"/>
      <w:szCs w:val="32"/>
    </w:rPr>
  </w:style>
  <w:style w:type="paragraph" w:styleId="6">
    <w:name w:val="Plain Text"/>
    <w:basedOn w:val="1"/>
    <w:link w:val="24"/>
    <w:qFormat/>
    <w:uiPriority w:val="0"/>
    <w:rPr>
      <w:rFonts w:ascii="宋体" w:hAnsi="Courier New"/>
      <w:szCs w:val="20"/>
    </w:rPr>
  </w:style>
  <w:style w:type="paragraph" w:styleId="7">
    <w:name w:val="Balloon Text"/>
    <w:basedOn w:val="1"/>
    <w:link w:val="30"/>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9"/>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1"/>
    <w:next w:val="1"/>
    <w:unhideWhenUsed/>
    <w:qFormat/>
    <w:uiPriority w:val="39"/>
    <w:pPr>
      <w:tabs>
        <w:tab w:val="left" w:pos="425"/>
        <w:tab w:val="right" w:leader="dot" w:pos="8302"/>
      </w:tabs>
      <w:spacing w:line="240" w:lineRule="auto"/>
      <w:jc w:val="both"/>
    </w:pPr>
    <w:rPr>
      <w:rFonts w:ascii="Times New Roman" w:hAnsi="Times New Roman" w:eastAsia="黑体ＣＳ"/>
      <w:sz w:val="36"/>
      <w:szCs w:val="28"/>
      <w:lang w:bidi="ar-SA"/>
    </w:rPr>
  </w:style>
  <w:style w:type="paragraph" w:styleId="11">
    <w:name w:val="index 1"/>
    <w:basedOn w:val="1"/>
    <w:next w:val="1"/>
    <w:semiHidden/>
    <w:qFormat/>
    <w:uiPriority w:val="0"/>
    <w:pPr>
      <w:spacing w:line="360" w:lineRule="auto"/>
      <w:jc w:val="center"/>
    </w:pPr>
    <w:rPr>
      <w:rFonts w:ascii="宋体" w:hAnsi="宋体"/>
      <w:b/>
      <w:bCs/>
      <w:sz w:val="30"/>
      <w:szCs w:val="20"/>
      <w:lang w:bidi="he-IL"/>
    </w:rPr>
  </w:style>
  <w:style w:type="paragraph" w:styleId="12">
    <w:name w:val="Subtitle"/>
    <w:basedOn w:val="1"/>
    <w:link w:val="32"/>
    <w:qFormat/>
    <w:uiPriority w:val="99"/>
    <w:rPr>
      <w:rFonts w:ascii="Calibri" w:hAnsi="Calibri"/>
      <w:sz w:val="28"/>
      <w:szCs w:val="20"/>
    </w:rPr>
  </w:style>
  <w:style w:type="paragraph" w:styleId="13">
    <w:name w:val="toc 2"/>
    <w:basedOn w:val="1"/>
    <w:next w:val="1"/>
    <w:unhideWhenUsed/>
    <w:qFormat/>
    <w:uiPriority w:val="39"/>
    <w:pPr>
      <w:ind w:left="420" w:leftChars="200"/>
    </w:p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paragraph" w:styleId="15">
    <w:name w:val="Title"/>
    <w:basedOn w:val="1"/>
    <w:next w:val="1"/>
    <w:link w:val="27"/>
    <w:qFormat/>
    <w:uiPriority w:val="10"/>
    <w:pPr>
      <w:spacing w:before="240" w:after="60"/>
      <w:jc w:val="center"/>
      <w:outlineLvl w:val="0"/>
    </w:pPr>
    <w:rPr>
      <w:rFonts w:ascii="Cambria" w:hAnsi="Cambria"/>
      <w:b/>
      <w:bCs/>
      <w:sz w:val="32"/>
      <w:szCs w:val="32"/>
    </w:rPr>
  </w:style>
  <w:style w:type="character" w:styleId="17">
    <w:name w:val="Strong"/>
    <w:basedOn w:val="16"/>
    <w:qFormat/>
    <w:uiPriority w:val="22"/>
    <w:rPr>
      <w:b/>
    </w:rPr>
  </w:style>
  <w:style w:type="character" w:styleId="18">
    <w:name w:val="FollowedHyperlink"/>
    <w:basedOn w:val="16"/>
    <w:unhideWhenUsed/>
    <w:qFormat/>
    <w:uiPriority w:val="99"/>
    <w:rPr>
      <w:color w:val="800080"/>
      <w:u w:val="single"/>
    </w:rPr>
  </w:style>
  <w:style w:type="character" w:styleId="19">
    <w:name w:val="Hyperlink"/>
    <w:basedOn w:val="16"/>
    <w:unhideWhenUsed/>
    <w:qFormat/>
    <w:uiPriority w:val="99"/>
    <w:rPr>
      <w:color w:val="0000FF"/>
      <w:u w:val="single"/>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NormalCharacter"/>
    <w:semiHidden/>
    <w:qFormat/>
    <w:uiPriority w:val="0"/>
  </w:style>
  <w:style w:type="character" w:customStyle="1" w:styleId="23">
    <w:name w:val="页脚 Char"/>
    <w:link w:val="8"/>
    <w:qFormat/>
    <w:uiPriority w:val="99"/>
    <w:rPr>
      <w:sz w:val="18"/>
      <w:szCs w:val="18"/>
    </w:rPr>
  </w:style>
  <w:style w:type="character" w:customStyle="1" w:styleId="24">
    <w:name w:val="纯文本 Char"/>
    <w:basedOn w:val="16"/>
    <w:link w:val="6"/>
    <w:qFormat/>
    <w:uiPriority w:val="0"/>
    <w:rPr>
      <w:rFonts w:ascii="宋体" w:hAnsi="Courier New"/>
      <w:kern w:val="2"/>
      <w:sz w:val="21"/>
    </w:rPr>
  </w:style>
  <w:style w:type="character" w:customStyle="1" w:styleId="25">
    <w:name w:val="副标题 Char1"/>
    <w:basedOn w:val="16"/>
    <w:qFormat/>
    <w:uiPriority w:val="11"/>
    <w:rPr>
      <w:rFonts w:ascii="Cambria" w:hAnsi="Cambria" w:cs="Times New Roman"/>
      <w:b/>
      <w:bCs/>
      <w:kern w:val="28"/>
      <w:sz w:val="32"/>
      <w:szCs w:val="32"/>
    </w:rPr>
  </w:style>
  <w:style w:type="character" w:customStyle="1" w:styleId="26">
    <w:name w:val="15"/>
    <w:basedOn w:val="16"/>
    <w:qFormat/>
    <w:uiPriority w:val="0"/>
  </w:style>
  <w:style w:type="character" w:customStyle="1" w:styleId="27">
    <w:name w:val="标题 Char"/>
    <w:basedOn w:val="16"/>
    <w:link w:val="15"/>
    <w:qFormat/>
    <w:uiPriority w:val="10"/>
    <w:rPr>
      <w:rFonts w:ascii="Cambria" w:hAnsi="Cambria" w:cs="Times New Roman"/>
      <w:b/>
      <w:bCs/>
      <w:kern w:val="2"/>
      <w:sz w:val="32"/>
      <w:szCs w:val="32"/>
    </w:r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页眉 Char"/>
    <w:link w:val="9"/>
    <w:qFormat/>
    <w:uiPriority w:val="0"/>
    <w:rPr>
      <w:sz w:val="18"/>
      <w:szCs w:val="18"/>
    </w:rPr>
  </w:style>
  <w:style w:type="character" w:customStyle="1" w:styleId="30">
    <w:name w:val="批注框文本 Char"/>
    <w:basedOn w:val="16"/>
    <w:link w:val="7"/>
    <w:semiHidden/>
    <w:qFormat/>
    <w:uiPriority w:val="99"/>
    <w:rPr>
      <w:rFonts w:ascii="Times New Roman" w:hAnsi="Times New Roman"/>
      <w:kern w:val="2"/>
      <w:sz w:val="18"/>
      <w:szCs w:val="18"/>
    </w:rPr>
  </w:style>
  <w:style w:type="character" w:customStyle="1" w:styleId="31">
    <w:name w:val="标题 2 Char"/>
    <w:basedOn w:val="16"/>
    <w:link w:val="4"/>
    <w:qFormat/>
    <w:uiPriority w:val="0"/>
    <w:rPr>
      <w:rFonts w:ascii="Arial" w:hAnsi="Arial" w:eastAsia="黑体"/>
      <w:b/>
      <w:bCs/>
      <w:kern w:val="2"/>
      <w:sz w:val="32"/>
      <w:szCs w:val="32"/>
    </w:rPr>
  </w:style>
  <w:style w:type="character" w:customStyle="1" w:styleId="32">
    <w:name w:val="副标题 Char"/>
    <w:link w:val="12"/>
    <w:qFormat/>
    <w:uiPriority w:val="99"/>
    <w:rPr>
      <w:kern w:val="2"/>
      <w:sz w:val="28"/>
    </w:rPr>
  </w:style>
  <w:style w:type="character" w:customStyle="1" w:styleId="33">
    <w:name w:val="标题 3 Char"/>
    <w:basedOn w:val="16"/>
    <w:link w:val="5"/>
    <w:semiHidden/>
    <w:qFormat/>
    <w:uiPriority w:val="9"/>
    <w:rPr>
      <w:rFonts w:ascii="Times New Roman" w:hAnsi="Times New Roman"/>
      <w:b/>
      <w:bCs/>
      <w:kern w:val="2"/>
      <w:sz w:val="32"/>
      <w:szCs w:val="32"/>
    </w:rPr>
  </w:style>
  <w:style w:type="paragraph" w:customStyle="1" w:styleId="34">
    <w:name w:val="Char"/>
    <w:basedOn w:val="1"/>
    <w:qFormat/>
    <w:uiPriority w:val="0"/>
    <w:rPr>
      <w:rFonts w:ascii="Calibri" w:hAnsi="Calibri"/>
    </w:rPr>
  </w:style>
  <w:style w:type="paragraph" w:styleId="35">
    <w:name w:val="List Paragraph"/>
    <w:basedOn w:val="1"/>
    <w:qFormat/>
    <w:uiPriority w:val="99"/>
    <w:pPr>
      <w:ind w:firstLine="420" w:firstLineChars="200"/>
    </w:pPr>
    <w:rPr>
      <w:rFonts w:ascii="Calibri" w:hAnsi="Calibri"/>
      <w:szCs w:val="22"/>
    </w:rPr>
  </w:style>
  <w:style w:type="paragraph" w:customStyle="1" w:styleId="36">
    <w:name w:val="D&amp;L"/>
    <w:basedOn w:val="9"/>
    <w:qFormat/>
    <w:uiPriority w:val="0"/>
    <w:pPr>
      <w:pBdr>
        <w:bottom w:val="thinThickSmallGap" w:color="auto" w:sz="18" w:space="1"/>
      </w:pBdr>
      <w:adjustRightInd w:val="0"/>
      <w:snapToGrid/>
      <w:spacing w:line="240" w:lineRule="atLeast"/>
      <w:textAlignment w:val="baseline"/>
    </w:pPr>
    <w:rPr>
      <w:rFonts w:ascii="Times New Roman" w:hAnsi="Times New Roman"/>
      <w:sz w:val="24"/>
      <w:szCs w:val="20"/>
    </w:rPr>
  </w:style>
  <w:style w:type="paragraph" w:customStyle="1" w:styleId="37">
    <w:name w:val="Char1"/>
    <w:basedOn w:val="1"/>
    <w:qFormat/>
    <w:uiPriority w:val="0"/>
  </w:style>
  <w:style w:type="paragraph" w:customStyle="1" w:styleId="38">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9">
    <w:name w:val="列出段落1"/>
    <w:basedOn w:val="1"/>
    <w:qFormat/>
    <w:uiPriority w:val="34"/>
    <w:pPr>
      <w:ind w:firstLine="420" w:firstLineChars="200"/>
    </w:pPr>
    <w:rPr>
      <w:rFonts w:ascii="Calibri" w:hAnsi="Calibri"/>
      <w:szCs w:val="22"/>
    </w:rPr>
  </w:style>
  <w:style w:type="paragraph" w:customStyle="1" w:styleId="40">
    <w:name w:val="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41">
    <w:name w:val="Char Char Char Char Char Char Char1 Char"/>
    <w:basedOn w:val="1"/>
    <w:qFormat/>
    <w:uiPriority w:val="0"/>
    <w:rPr>
      <w:rFonts w:ascii="Tahoma" w:hAnsi="Tahoma"/>
      <w:sz w:val="24"/>
      <w:szCs w:val="20"/>
    </w:rPr>
  </w:style>
  <w:style w:type="paragraph" w:customStyle="1" w:styleId="42">
    <w:name w:val="char1"/>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4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27</Pages>
  <Words>2127</Words>
  <Characters>12129</Characters>
  <Lines>101</Lines>
  <Paragraphs>28</Paragraphs>
  <TotalTime>27</TotalTime>
  <ScaleCrop>false</ScaleCrop>
  <LinksUpToDate>false</LinksUpToDate>
  <CharactersWithSpaces>14228</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2021-02-20T06:37:00Z</dcterms:created>
  <dc:creator>Administrator</dc:creator>
  <cp:lastModifiedBy>陈博</cp:lastModifiedBy>
  <cp:lastPrinted>2021-11-05T09:16:00Z</cp:lastPrinted>
  <dcterms:modified xsi:type="dcterms:W3CDTF">2021-11-14T00:50:33Z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y fmtid="{D5CDD505-2E9C-101B-9397-08002B2CF9AE}" pid="3" name="ICV">
    <vt:lpwstr>9BACBF53AD4D45CC947033C312066E12</vt:lpwstr>
  </property>
</Properties>
</file>